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3E" w:rsidRDefault="00D0739B" w:rsidP="00DD11BD">
      <w:pPr>
        <w:jc w:val="left"/>
        <w:rPr>
          <w:rStyle w:val="Uwydatnienie"/>
          <w:rFonts w:cs="Times New Roman"/>
          <w:b/>
          <w:i w:val="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B517D74" wp14:editId="504680DD">
            <wp:extent cx="5760720" cy="537845"/>
            <wp:effectExtent l="0" t="0" r="0" b="0"/>
            <wp:docPr id="2" name="Obraz 2" descr="logotypy POIR, flaga Rzeczpospolita Polska, PARP, Unia Europejska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E2" w:rsidRPr="00D05AF4" w:rsidRDefault="00455DE2" w:rsidP="00DD11BD">
      <w:p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05AF4">
        <w:rPr>
          <w:rFonts w:asciiTheme="minorHAnsi" w:hAnsiTheme="minorHAnsi" w:cstheme="minorHAnsi"/>
          <w:b/>
          <w:bCs/>
          <w:sz w:val="24"/>
          <w:szCs w:val="24"/>
        </w:rPr>
        <w:t xml:space="preserve">Zaproszenie do oszacowania wartości zamówienia polegającego na wykonaniu badania </w:t>
      </w:r>
    </w:p>
    <w:p w:rsidR="00455DE2" w:rsidRPr="00D05AF4" w:rsidRDefault="00455DE2" w:rsidP="00DD11BD">
      <w:pPr>
        <w:jc w:val="left"/>
        <w:rPr>
          <w:rStyle w:val="Uwydatnienie"/>
          <w:rFonts w:asciiTheme="minorHAnsi" w:hAnsiTheme="minorHAnsi" w:cstheme="minorHAnsi"/>
          <w:b/>
          <w:sz w:val="24"/>
          <w:szCs w:val="24"/>
        </w:rPr>
      </w:pPr>
      <w:r w:rsidRPr="00D05AF4">
        <w:rPr>
          <w:rStyle w:val="Uwydatnienie"/>
          <w:rFonts w:asciiTheme="minorHAnsi" w:hAnsiTheme="minorHAnsi" w:cstheme="minorHAnsi"/>
          <w:b/>
          <w:sz w:val="24"/>
          <w:szCs w:val="24"/>
        </w:rPr>
        <w:t xml:space="preserve"> „SMART PANEL II – badania jakościowe i analizy na potrzeby Procesu Przedsiębiorczego Odkrywania” </w:t>
      </w:r>
    </w:p>
    <w:p w:rsidR="00A1334A" w:rsidRPr="00D05AF4" w:rsidRDefault="00A1334A" w:rsidP="00DD11BD">
      <w:pPr>
        <w:pStyle w:val="Nagwek1"/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D05AF4">
        <w:rPr>
          <w:rFonts w:asciiTheme="minorHAnsi" w:hAnsiTheme="minorHAnsi" w:cstheme="minorHAnsi"/>
          <w:sz w:val="28"/>
          <w:szCs w:val="28"/>
        </w:rPr>
        <w:t>Kontekst zamówienia</w:t>
      </w:r>
    </w:p>
    <w:p w:rsidR="00BA4C0B" w:rsidRPr="00D05AF4" w:rsidRDefault="00947926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Zamówienie jest jednym z działań wspierających realizację projektu „</w:t>
      </w:r>
      <w:r w:rsidRPr="00D05AF4">
        <w:rPr>
          <w:rFonts w:asciiTheme="minorHAnsi" w:hAnsiTheme="minorHAnsi" w:cstheme="minorHAnsi"/>
          <w:i/>
        </w:rPr>
        <w:t>Monitoring Krajowej Inteligentnej Specjalizacji”</w:t>
      </w:r>
      <w:r w:rsidR="00D0739B" w:rsidRPr="00D05AF4">
        <w:rPr>
          <w:rFonts w:asciiTheme="minorHAnsi" w:hAnsiTheme="minorHAnsi" w:cstheme="minorHAnsi"/>
        </w:rPr>
        <w:t xml:space="preserve"> (podziałanie </w:t>
      </w:r>
      <w:r w:rsidRPr="00D05AF4">
        <w:rPr>
          <w:rFonts w:asciiTheme="minorHAnsi" w:hAnsiTheme="minorHAnsi" w:cstheme="minorHAnsi"/>
        </w:rPr>
        <w:t xml:space="preserve">2.4.2 PO IR) w obszarze monitorowania Krajowych Inteligentnych Specjalizacji (KIS) oraz organizacji procesu przedsiębiorczego odkrywania w Polsce. </w:t>
      </w:r>
      <w:r w:rsidR="00240EF4" w:rsidRPr="00D05AF4">
        <w:rPr>
          <w:rFonts w:asciiTheme="minorHAnsi" w:hAnsiTheme="minorHAnsi" w:cstheme="minorHAnsi"/>
        </w:rPr>
        <w:t>Z</w:t>
      </w:r>
      <w:r w:rsidR="00BA4C0B" w:rsidRPr="00D05AF4">
        <w:rPr>
          <w:rFonts w:asciiTheme="minorHAnsi" w:hAnsiTheme="minorHAnsi" w:cstheme="minorHAnsi"/>
        </w:rPr>
        <w:t>amówienie</w:t>
      </w:r>
      <w:r w:rsidR="00240EF4" w:rsidRPr="00D05AF4">
        <w:rPr>
          <w:rFonts w:asciiTheme="minorHAnsi" w:hAnsiTheme="minorHAnsi" w:cstheme="minorHAnsi"/>
        </w:rPr>
        <w:t xml:space="preserve"> </w:t>
      </w:r>
      <w:r w:rsidR="003E5D9C" w:rsidRPr="00D05AF4">
        <w:rPr>
          <w:rFonts w:asciiTheme="minorHAnsi" w:hAnsiTheme="minorHAnsi" w:cstheme="minorHAnsi"/>
        </w:rPr>
        <w:t xml:space="preserve">jest realizowane w ramach </w:t>
      </w:r>
      <w:r w:rsidR="00BA4C0B" w:rsidRPr="00D05AF4">
        <w:rPr>
          <w:rFonts w:asciiTheme="minorHAnsi" w:hAnsiTheme="minorHAnsi" w:cstheme="minorHAnsi"/>
          <w:b/>
        </w:rPr>
        <w:t>projektu pozakonkursowego pn.</w:t>
      </w:r>
      <w:r w:rsidR="00BA4C0B" w:rsidRPr="00D05AF4">
        <w:rPr>
          <w:rFonts w:asciiTheme="minorHAnsi" w:hAnsiTheme="minorHAnsi" w:cstheme="minorHAnsi"/>
          <w:b/>
          <w:i/>
        </w:rPr>
        <w:t xml:space="preserve"> „Monitoring Krajowej Inteligentnej Specjalizacji” </w:t>
      </w:r>
      <w:r w:rsidR="00BA4C0B" w:rsidRPr="00D05AF4">
        <w:rPr>
          <w:rFonts w:asciiTheme="minorHAnsi" w:hAnsiTheme="minorHAnsi" w:cstheme="minorHAnsi"/>
        </w:rPr>
        <w:t>(podziałanie 2.4.2 Programu Operacyjnego Inteligentny Rozwój)</w:t>
      </w:r>
      <w:r w:rsidR="00BA4C0B" w:rsidRPr="00D05AF4">
        <w:rPr>
          <w:rStyle w:val="Odwoanieprzypisudolnego"/>
          <w:rFonts w:asciiTheme="minorHAnsi" w:hAnsiTheme="minorHAnsi" w:cstheme="minorHAnsi"/>
        </w:rPr>
        <w:footnoteReference w:id="1"/>
      </w:r>
      <w:r w:rsidR="006A4BDC" w:rsidRPr="00D05AF4">
        <w:rPr>
          <w:rFonts w:asciiTheme="minorHAnsi" w:hAnsiTheme="minorHAnsi" w:cstheme="minorHAnsi"/>
        </w:rPr>
        <w:t xml:space="preserve">, wdrażanego </w:t>
      </w:r>
      <w:r w:rsidR="00BA4C0B" w:rsidRPr="00D05AF4">
        <w:rPr>
          <w:rFonts w:asciiTheme="minorHAnsi" w:hAnsiTheme="minorHAnsi" w:cstheme="minorHAnsi"/>
        </w:rPr>
        <w:t>przez Ministerstwo Przedsiębiorczości i Technologii (</w:t>
      </w:r>
      <w:proofErr w:type="spellStart"/>
      <w:r w:rsidR="00BA4C0B" w:rsidRPr="00D05AF4">
        <w:rPr>
          <w:rFonts w:asciiTheme="minorHAnsi" w:hAnsiTheme="minorHAnsi" w:cstheme="minorHAnsi"/>
        </w:rPr>
        <w:t>MPiT</w:t>
      </w:r>
      <w:proofErr w:type="spellEnd"/>
      <w:r w:rsidR="00BA4C0B" w:rsidRPr="00D05AF4">
        <w:rPr>
          <w:rFonts w:asciiTheme="minorHAnsi" w:hAnsiTheme="minorHAnsi" w:cstheme="minorHAnsi"/>
        </w:rPr>
        <w:t xml:space="preserve">) w partnerstwie z  Polską Agencją Rozwoju Przedsiębiorczości (PARP). </w:t>
      </w:r>
      <w:bookmarkStart w:id="0" w:name="_GoBack"/>
      <w:bookmarkEnd w:id="0"/>
    </w:p>
    <w:p w:rsidR="000413F8" w:rsidRPr="00D05AF4" w:rsidRDefault="00947926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Narzędziem weryfikacji krajowych inteligentnych specjalizacji jest proces przedsiębiorczego odkrywania (PPO)</w:t>
      </w:r>
      <w:r w:rsidR="000413F8" w:rsidRPr="00D05AF4">
        <w:rPr>
          <w:rFonts w:asciiTheme="minorHAnsi" w:hAnsiTheme="minorHAnsi" w:cstheme="minorHAnsi"/>
        </w:rPr>
        <w:t xml:space="preserve">, </w:t>
      </w:r>
      <w:r w:rsidRPr="00D05AF4">
        <w:rPr>
          <w:rFonts w:asciiTheme="minorHAnsi" w:hAnsiTheme="minorHAnsi" w:cstheme="minorHAnsi"/>
        </w:rPr>
        <w:t>zaplanowan</w:t>
      </w:r>
      <w:r w:rsidR="000413F8" w:rsidRPr="00D05AF4">
        <w:rPr>
          <w:rFonts w:asciiTheme="minorHAnsi" w:hAnsiTheme="minorHAnsi" w:cstheme="minorHAnsi"/>
        </w:rPr>
        <w:t>y</w:t>
      </w:r>
      <w:r w:rsidRPr="00D05AF4">
        <w:rPr>
          <w:rFonts w:asciiTheme="minorHAnsi" w:hAnsiTheme="minorHAnsi" w:cstheme="minorHAnsi"/>
        </w:rPr>
        <w:t xml:space="preserve"> jako wieloletni, cykliczny mechanizm monitorowania i aktualizacji inteligentnych specjalizacji, poprzez wyłanianie obszarów B+R+I mających wysoki potencjał innowacyjny i konkurencyjny w skali krajowej i globalnej, a następnie aktywizację i integrację wokół tych obszarów firm z potencjałem do rozwijania działalności innowacyjnej</w:t>
      </w:r>
      <w:r w:rsidR="000413F8" w:rsidRPr="00D05AF4">
        <w:rPr>
          <w:rFonts w:asciiTheme="minorHAnsi" w:hAnsiTheme="minorHAnsi" w:cstheme="minorHAnsi"/>
        </w:rPr>
        <w:t>.</w:t>
      </w:r>
    </w:p>
    <w:p w:rsidR="001C0F9C" w:rsidRPr="00D05AF4" w:rsidRDefault="001C0F9C" w:rsidP="00DD11BD">
      <w:pPr>
        <w:jc w:val="left"/>
        <w:rPr>
          <w:rFonts w:asciiTheme="minorHAnsi" w:hAnsiTheme="minorHAnsi" w:cstheme="minorHAnsi"/>
        </w:rPr>
      </w:pPr>
      <w:r w:rsidRPr="00D05AF4">
        <w:rPr>
          <w:rStyle w:val="Uwydatnienie"/>
          <w:rFonts w:asciiTheme="minorHAnsi" w:hAnsiTheme="minorHAnsi" w:cstheme="minorHAnsi"/>
          <w:i w:val="0"/>
        </w:rPr>
        <w:t xml:space="preserve">Zidentyfikowane przez Wykonawcę i poddane pogłębionej analizie obszary/ dziedziny gospodarcze, wraz z listą reprezentujących je podmiotów (przedsiębiorstw, organizacji zrzeszających przedsiębiorstwa – np. izb i stowarzyszeń gospodarczych, jednostek naukowych i instytucji otoczenia biznesu oraz osób do kontaktu) będą służyły Zamawiającemu jako podstawa do realizacji tzw. Smart </w:t>
      </w:r>
      <w:proofErr w:type="spellStart"/>
      <w:r w:rsidRPr="00D05AF4">
        <w:rPr>
          <w:rStyle w:val="Uwydatnienie"/>
          <w:rFonts w:asciiTheme="minorHAnsi" w:hAnsiTheme="minorHAnsi" w:cstheme="minorHAnsi"/>
          <w:i w:val="0"/>
        </w:rPr>
        <w:t>Labów</w:t>
      </w:r>
      <w:proofErr w:type="spellEnd"/>
      <w:r w:rsidRPr="00D05AF4">
        <w:rPr>
          <w:rStyle w:val="Uwydatnienie"/>
          <w:rFonts w:asciiTheme="minorHAnsi" w:hAnsiTheme="minorHAnsi" w:cstheme="minorHAnsi"/>
          <w:i w:val="0"/>
        </w:rPr>
        <w:t xml:space="preserve"> (w ramach odrębnego zamówienia).</w:t>
      </w:r>
    </w:p>
    <w:p w:rsidR="000413F8" w:rsidRPr="00D05AF4" w:rsidRDefault="000413F8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Zamówienie stanowi kontynuację badania „</w:t>
      </w:r>
      <w:r w:rsidRPr="00D05AF4">
        <w:rPr>
          <w:rStyle w:val="Uwydatnienie"/>
          <w:rFonts w:asciiTheme="minorHAnsi" w:hAnsiTheme="minorHAnsi" w:cstheme="minorHAnsi"/>
          <w:i w:val="0"/>
        </w:rPr>
        <w:t>SMART PANEL – badania jakościowe i analizy na potrzeby Procesu Przedsiębiorczego Odkrywania”, przeprowadzonego w latach 2017–2019.</w:t>
      </w:r>
      <w:r w:rsidRPr="00D05AF4">
        <w:rPr>
          <w:rFonts w:asciiTheme="minorHAnsi" w:hAnsiTheme="minorHAnsi" w:cstheme="minorHAnsi"/>
        </w:rPr>
        <w:t xml:space="preserve"> </w:t>
      </w:r>
    </w:p>
    <w:p w:rsidR="004E731D" w:rsidRPr="00D05AF4" w:rsidRDefault="00FF1FC7" w:rsidP="00DD11BD">
      <w:pPr>
        <w:pStyle w:val="Nagwek1"/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D05AF4">
        <w:rPr>
          <w:rFonts w:asciiTheme="minorHAnsi" w:hAnsiTheme="minorHAnsi" w:cstheme="minorHAnsi"/>
          <w:sz w:val="28"/>
          <w:szCs w:val="28"/>
        </w:rPr>
        <w:t xml:space="preserve">Cele zamówienia </w:t>
      </w:r>
    </w:p>
    <w:p w:rsidR="00E35D7D" w:rsidRPr="00D05AF4" w:rsidRDefault="00E35D7D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Celem głównym zamówienia jest przeprowadzenie </w:t>
      </w:r>
      <w:r w:rsidR="00240EF4" w:rsidRPr="00D05AF4">
        <w:rPr>
          <w:rFonts w:asciiTheme="minorHAnsi" w:hAnsiTheme="minorHAnsi" w:cstheme="minorHAnsi"/>
        </w:rPr>
        <w:t>prac badawczych, analitycznych oraz eksperckich na potrzeby procesu przedsiębiorczego odkrywania (PPO)</w:t>
      </w:r>
      <w:r w:rsidR="003E5D9C" w:rsidRPr="00D05AF4">
        <w:rPr>
          <w:rFonts w:asciiTheme="minorHAnsi" w:hAnsiTheme="minorHAnsi" w:cstheme="minorHAnsi"/>
        </w:rPr>
        <w:t>, czyli</w:t>
      </w:r>
      <w:r w:rsidR="007340B6" w:rsidRPr="00D05AF4">
        <w:rPr>
          <w:rFonts w:asciiTheme="minorHAnsi" w:hAnsiTheme="minorHAnsi" w:cstheme="minorHAnsi"/>
        </w:rPr>
        <w:t xml:space="preserve"> realizacja</w:t>
      </w:r>
      <w:r w:rsidR="003E5D9C" w:rsidRPr="00D05AF4">
        <w:rPr>
          <w:rFonts w:asciiTheme="minorHAnsi" w:hAnsiTheme="minorHAnsi" w:cstheme="minorHAnsi"/>
        </w:rPr>
        <w:t xml:space="preserve"> </w:t>
      </w:r>
      <w:r w:rsidR="002036C5" w:rsidRPr="00D05AF4">
        <w:rPr>
          <w:rFonts w:asciiTheme="minorHAnsi" w:hAnsiTheme="minorHAnsi" w:cstheme="minorHAnsi"/>
        </w:rPr>
        <w:t xml:space="preserve">pierwszego etapu </w:t>
      </w:r>
      <w:r w:rsidR="00240EF4" w:rsidRPr="00D05AF4">
        <w:rPr>
          <w:rFonts w:asciiTheme="minorHAnsi" w:hAnsiTheme="minorHAnsi" w:cstheme="minorHAnsi"/>
        </w:rPr>
        <w:t>tego procesu</w:t>
      </w:r>
      <w:r w:rsidR="007340B6" w:rsidRPr="00D05AF4">
        <w:rPr>
          <w:rFonts w:asciiTheme="minorHAnsi" w:hAnsiTheme="minorHAnsi" w:cstheme="minorHAnsi"/>
        </w:rPr>
        <w:t xml:space="preserve"> - </w:t>
      </w:r>
      <w:r w:rsidR="002036C5" w:rsidRPr="00D05AF4">
        <w:rPr>
          <w:rFonts w:asciiTheme="minorHAnsi" w:hAnsiTheme="minorHAnsi" w:cstheme="minorHAnsi"/>
        </w:rPr>
        <w:t>tzw. Smart Panel</w:t>
      </w:r>
      <w:r w:rsidR="007340B6" w:rsidRPr="00D05AF4">
        <w:rPr>
          <w:rFonts w:asciiTheme="minorHAnsi" w:hAnsiTheme="minorHAnsi" w:cstheme="minorHAnsi"/>
        </w:rPr>
        <w:t>u</w:t>
      </w:r>
      <w:r w:rsidR="00240EF4" w:rsidRPr="00D05AF4">
        <w:rPr>
          <w:rFonts w:asciiTheme="minorHAnsi" w:hAnsiTheme="minorHAnsi" w:cstheme="minorHAnsi"/>
        </w:rPr>
        <w:t>.</w:t>
      </w:r>
      <w:r w:rsidRPr="00D05AF4">
        <w:rPr>
          <w:rFonts w:asciiTheme="minorHAnsi" w:hAnsiTheme="minorHAnsi" w:cstheme="minorHAnsi"/>
        </w:rPr>
        <w:t xml:space="preserve"> Cel ten będzie realizowalny w oparciu o następujące cele cząstkowe:</w:t>
      </w:r>
    </w:p>
    <w:p w:rsidR="00E35D7D" w:rsidRPr="00D05AF4" w:rsidRDefault="00E35D7D" w:rsidP="00DD11BD">
      <w:pPr>
        <w:pStyle w:val="Akapitzlist"/>
        <w:numPr>
          <w:ilvl w:val="0"/>
          <w:numId w:val="8"/>
        </w:numPr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Zidentyfikowanie innowacyjnych przedsiębiorstw o dużym potencjale wzrostu, jak również odpowiadających ich specjalizacji izb i stowarzyszeń gospodarczych, jednostek naukowych i</w:t>
      </w:r>
      <w:r w:rsidR="0054153E" w:rsidRPr="00D05AF4">
        <w:rPr>
          <w:rFonts w:asciiTheme="minorHAnsi" w:hAnsiTheme="minorHAnsi" w:cstheme="minorHAnsi"/>
        </w:rPr>
        <w:t> </w:t>
      </w:r>
      <w:r w:rsidRPr="00D05AF4">
        <w:rPr>
          <w:rFonts w:asciiTheme="minorHAnsi" w:hAnsiTheme="minorHAnsi" w:cstheme="minorHAnsi"/>
        </w:rPr>
        <w:t>instytucji otoczenia biznesu oraz włączenie ich w proces PPO.</w:t>
      </w:r>
    </w:p>
    <w:p w:rsidR="00E35D7D" w:rsidRPr="00D05AF4" w:rsidRDefault="00E35D7D" w:rsidP="00DD11BD">
      <w:pPr>
        <w:pStyle w:val="Akapitzlist"/>
        <w:numPr>
          <w:ilvl w:val="0"/>
          <w:numId w:val="8"/>
        </w:numPr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Weryfikacja, przy udziale wyżej wymienionych grup interesariuszy, potencjału obecnych Krajowych Inteligentnych Specjalizacji</w:t>
      </w:r>
      <w:r w:rsidR="007340B6" w:rsidRPr="00D05AF4">
        <w:rPr>
          <w:rFonts w:asciiTheme="minorHAnsi" w:hAnsiTheme="minorHAnsi" w:cstheme="minorHAnsi"/>
        </w:rPr>
        <w:t xml:space="preserve">, </w:t>
      </w:r>
      <w:r w:rsidR="007340B6" w:rsidRPr="00D05AF4">
        <w:rPr>
          <w:rStyle w:val="Uwydatnienie"/>
          <w:rFonts w:asciiTheme="minorHAnsi" w:hAnsiTheme="minorHAnsi" w:cstheme="minorHAnsi"/>
          <w:i w:val="0"/>
        </w:rPr>
        <w:t>prowadząca do wskazania priorytetowych obszarów poszczególnych KIS i ewentualnego uzupełnienia listy o nowe obszary, a następnie do aktualizacji listy</w:t>
      </w:r>
      <w:r w:rsidRPr="00D05AF4">
        <w:rPr>
          <w:rFonts w:asciiTheme="minorHAnsi" w:hAnsiTheme="minorHAnsi" w:cstheme="minorHAnsi"/>
        </w:rPr>
        <w:t xml:space="preserve">. </w:t>
      </w:r>
    </w:p>
    <w:p w:rsidR="00E35D7D" w:rsidRPr="00D05AF4" w:rsidRDefault="00E35D7D" w:rsidP="00DD11BD">
      <w:pPr>
        <w:pStyle w:val="Akapitzlist"/>
        <w:numPr>
          <w:ilvl w:val="0"/>
          <w:numId w:val="8"/>
        </w:numPr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Wskazanie </w:t>
      </w:r>
      <w:r w:rsidR="007340B6" w:rsidRPr="00D05AF4">
        <w:rPr>
          <w:rFonts w:asciiTheme="minorHAnsi" w:hAnsiTheme="minorHAnsi" w:cstheme="minorHAnsi"/>
        </w:rPr>
        <w:t xml:space="preserve">18 </w:t>
      </w:r>
      <w:r w:rsidRPr="00D05AF4">
        <w:rPr>
          <w:rFonts w:asciiTheme="minorHAnsi" w:hAnsiTheme="minorHAnsi" w:cstheme="minorHAnsi"/>
        </w:rPr>
        <w:t xml:space="preserve">obszarów/ dziedzin działalności gospodarczej, rekomendowanych do pogłębionej analizy i potencjalnie do Smart </w:t>
      </w:r>
      <w:proofErr w:type="spellStart"/>
      <w:r w:rsidRPr="00D05AF4">
        <w:rPr>
          <w:rFonts w:asciiTheme="minorHAnsi" w:hAnsiTheme="minorHAnsi" w:cstheme="minorHAnsi"/>
        </w:rPr>
        <w:t>Labów</w:t>
      </w:r>
      <w:proofErr w:type="spellEnd"/>
      <w:r w:rsidRPr="00D05AF4">
        <w:rPr>
          <w:rFonts w:asciiTheme="minorHAnsi" w:hAnsiTheme="minorHAnsi" w:cstheme="minorHAnsi"/>
        </w:rPr>
        <w:t xml:space="preserve">. </w:t>
      </w:r>
    </w:p>
    <w:p w:rsidR="00E35D7D" w:rsidRPr="00D05AF4" w:rsidRDefault="00E35D7D" w:rsidP="00DD11BD">
      <w:pPr>
        <w:pStyle w:val="Akapitzlist"/>
        <w:numPr>
          <w:ilvl w:val="0"/>
          <w:numId w:val="8"/>
        </w:numPr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Wykonanie pogłębionej analizy </w:t>
      </w:r>
      <w:r w:rsidR="007D4DB4" w:rsidRPr="00D05AF4">
        <w:rPr>
          <w:rFonts w:asciiTheme="minorHAnsi" w:hAnsiTheme="minorHAnsi" w:cstheme="minorHAnsi"/>
        </w:rPr>
        <w:t>wybranych 14</w:t>
      </w:r>
      <w:r w:rsidRPr="00D05AF4">
        <w:rPr>
          <w:rFonts w:asciiTheme="minorHAnsi" w:hAnsiTheme="minorHAnsi" w:cstheme="minorHAnsi"/>
        </w:rPr>
        <w:t xml:space="preserve"> obszarów/ dziedzin działalności gospodarczej, w tym wskazanie reprezentujących je podmiotów. </w:t>
      </w:r>
    </w:p>
    <w:p w:rsidR="005D0269" w:rsidRPr="00D05AF4" w:rsidRDefault="005D0269" w:rsidP="00DD11BD">
      <w:pPr>
        <w:pStyle w:val="Nagwek1"/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D05AF4">
        <w:rPr>
          <w:rFonts w:asciiTheme="minorHAnsi" w:hAnsiTheme="minorHAnsi" w:cstheme="minorHAnsi"/>
          <w:sz w:val="28"/>
          <w:szCs w:val="28"/>
        </w:rPr>
        <w:lastRenderedPageBreak/>
        <w:t>termin</w:t>
      </w:r>
      <w:r w:rsidR="0011263F" w:rsidRPr="00D05AF4">
        <w:rPr>
          <w:rFonts w:asciiTheme="minorHAnsi" w:hAnsiTheme="minorHAnsi" w:cstheme="minorHAnsi"/>
          <w:sz w:val="28"/>
          <w:szCs w:val="28"/>
        </w:rPr>
        <w:t>y</w:t>
      </w:r>
      <w:r w:rsidRPr="00D05AF4">
        <w:rPr>
          <w:rFonts w:asciiTheme="minorHAnsi" w:hAnsiTheme="minorHAnsi" w:cstheme="minorHAnsi"/>
          <w:sz w:val="28"/>
          <w:szCs w:val="28"/>
        </w:rPr>
        <w:t xml:space="preserve"> realizacji</w:t>
      </w:r>
    </w:p>
    <w:p w:rsidR="005D0269" w:rsidRPr="00D05AF4" w:rsidRDefault="005D0269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Zamówienie powinno zostać zrealizowane w terminie 36 miesięcy, licząc od da</w:t>
      </w:r>
      <w:r w:rsidR="007D4DB4" w:rsidRPr="00D05AF4">
        <w:rPr>
          <w:rFonts w:asciiTheme="minorHAnsi" w:hAnsiTheme="minorHAnsi" w:cstheme="minorHAnsi"/>
        </w:rPr>
        <w:t>ty</w:t>
      </w:r>
      <w:r w:rsidRPr="00D05AF4">
        <w:rPr>
          <w:rFonts w:asciiTheme="minorHAnsi" w:hAnsiTheme="minorHAnsi" w:cstheme="minorHAnsi"/>
        </w:rPr>
        <w:t xml:space="preserve"> podpisania umowy, ale nie później niż 3</w:t>
      </w:r>
      <w:r w:rsidR="0011263F" w:rsidRPr="00D05AF4">
        <w:rPr>
          <w:rFonts w:asciiTheme="minorHAnsi" w:hAnsiTheme="minorHAnsi" w:cstheme="minorHAnsi"/>
        </w:rPr>
        <w:t>0 czerwca</w:t>
      </w:r>
      <w:r w:rsidRPr="00D05AF4">
        <w:rPr>
          <w:rFonts w:asciiTheme="minorHAnsi" w:hAnsiTheme="minorHAnsi" w:cstheme="minorHAnsi"/>
        </w:rPr>
        <w:t xml:space="preserve"> 2023 r. </w:t>
      </w:r>
    </w:p>
    <w:p w:rsidR="005D0269" w:rsidRPr="00D05AF4" w:rsidRDefault="0016467A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Zamówienie obejmuje dwa etapy badania, które</w:t>
      </w:r>
      <w:r w:rsidR="005D0269" w:rsidRPr="00D05AF4">
        <w:rPr>
          <w:rFonts w:asciiTheme="minorHAnsi" w:hAnsiTheme="minorHAnsi" w:cstheme="minorHAnsi"/>
        </w:rPr>
        <w:t xml:space="preserve"> powinny zostać zrealizowane w następujących terminach:</w:t>
      </w:r>
    </w:p>
    <w:p w:rsidR="0011263F" w:rsidRPr="00D05AF4" w:rsidRDefault="0011263F" w:rsidP="00DD11BD">
      <w:pPr>
        <w:jc w:val="left"/>
        <w:rPr>
          <w:rFonts w:asciiTheme="minorHAnsi" w:hAnsiTheme="minorHAnsi" w:cstheme="minorHAnsi"/>
          <w:b/>
          <w:u w:val="single"/>
        </w:rPr>
      </w:pPr>
      <w:r w:rsidRPr="00D05AF4">
        <w:rPr>
          <w:rFonts w:asciiTheme="minorHAnsi" w:hAnsiTheme="minorHAnsi" w:cstheme="minorHAnsi"/>
          <w:b/>
          <w:u w:val="single"/>
        </w:rPr>
        <w:t>Etap I</w:t>
      </w:r>
    </w:p>
    <w:p w:rsidR="0011263F" w:rsidRPr="00D05AF4" w:rsidRDefault="00DD50AE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10</w:t>
      </w:r>
      <w:r w:rsidR="0011263F" w:rsidRPr="00D05AF4">
        <w:rPr>
          <w:rFonts w:asciiTheme="minorHAnsi" w:hAnsiTheme="minorHAnsi" w:cstheme="minorHAnsi"/>
        </w:rPr>
        <w:t xml:space="preserve"> miesięcy od da</w:t>
      </w:r>
      <w:r w:rsidR="007D4DB4" w:rsidRPr="00D05AF4">
        <w:rPr>
          <w:rFonts w:asciiTheme="minorHAnsi" w:hAnsiTheme="minorHAnsi" w:cstheme="minorHAnsi"/>
        </w:rPr>
        <w:t>ty</w:t>
      </w:r>
      <w:r w:rsidR="0011263F" w:rsidRPr="00D05AF4">
        <w:rPr>
          <w:rFonts w:asciiTheme="minorHAnsi" w:hAnsiTheme="minorHAnsi" w:cstheme="minorHAnsi"/>
        </w:rPr>
        <w:t xml:space="preserve"> podpisania umowy, ale nie później niż 31/03/2021</w:t>
      </w:r>
    </w:p>
    <w:p w:rsidR="0011263F" w:rsidRPr="00D05AF4" w:rsidRDefault="0011263F" w:rsidP="00DD11BD">
      <w:pPr>
        <w:jc w:val="left"/>
        <w:rPr>
          <w:rFonts w:asciiTheme="minorHAnsi" w:hAnsiTheme="minorHAnsi" w:cstheme="minorHAnsi"/>
          <w:b/>
          <w:u w:val="single"/>
        </w:rPr>
      </w:pPr>
      <w:r w:rsidRPr="00D05AF4">
        <w:rPr>
          <w:rFonts w:asciiTheme="minorHAnsi" w:hAnsiTheme="minorHAnsi" w:cstheme="minorHAnsi"/>
          <w:b/>
          <w:u w:val="single"/>
        </w:rPr>
        <w:t>ETAP II</w:t>
      </w:r>
    </w:p>
    <w:p w:rsidR="0011263F" w:rsidRPr="00D05AF4" w:rsidRDefault="0011263F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Podetap 1: 8 miesięcy po zakończeniu Etapu I, ale nie później niż 30/11/2021 </w:t>
      </w:r>
    </w:p>
    <w:p w:rsidR="0011263F" w:rsidRPr="00D05AF4" w:rsidRDefault="0011263F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Podetap 2:</w:t>
      </w:r>
      <w:r w:rsidR="005755BA" w:rsidRPr="00D05AF4">
        <w:rPr>
          <w:rFonts w:asciiTheme="minorHAnsi" w:hAnsiTheme="minorHAnsi" w:cstheme="minorHAnsi"/>
        </w:rPr>
        <w:t xml:space="preserve"> </w:t>
      </w:r>
      <w:r w:rsidRPr="00D05AF4">
        <w:rPr>
          <w:rFonts w:asciiTheme="minorHAnsi" w:hAnsiTheme="minorHAnsi" w:cstheme="minorHAnsi"/>
        </w:rPr>
        <w:t xml:space="preserve">8 miesięcy po zakończeniu podetapu 1 Etapu II, ale nie później niż 31/07/2022 </w:t>
      </w:r>
    </w:p>
    <w:p w:rsidR="0011263F" w:rsidRPr="00D05AF4" w:rsidRDefault="0011263F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Podetap 3:</w:t>
      </w:r>
      <w:r w:rsidR="005755BA" w:rsidRPr="00D05AF4">
        <w:rPr>
          <w:rFonts w:asciiTheme="minorHAnsi" w:hAnsiTheme="minorHAnsi" w:cstheme="minorHAnsi"/>
        </w:rPr>
        <w:t xml:space="preserve"> </w:t>
      </w:r>
      <w:r w:rsidRPr="00D05AF4">
        <w:rPr>
          <w:rFonts w:asciiTheme="minorHAnsi" w:hAnsiTheme="minorHAnsi" w:cstheme="minorHAnsi"/>
        </w:rPr>
        <w:t xml:space="preserve">8 miesięcy po zakończeniu podetapu 2 Etapu II, ale nie później niż 31/03/2023 </w:t>
      </w:r>
    </w:p>
    <w:p w:rsidR="005D0269" w:rsidRPr="00D05AF4" w:rsidRDefault="0035113B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Obowiązujące terminy zostaną przedstawione w harmonogramie uwzględniającym ww</w:t>
      </w:r>
      <w:r w:rsidR="0054153E" w:rsidRPr="00D05AF4">
        <w:rPr>
          <w:rFonts w:asciiTheme="minorHAnsi" w:hAnsiTheme="minorHAnsi" w:cstheme="minorHAnsi"/>
        </w:rPr>
        <w:t>.</w:t>
      </w:r>
      <w:r w:rsidRPr="00D05AF4">
        <w:rPr>
          <w:rFonts w:asciiTheme="minorHAnsi" w:hAnsiTheme="minorHAnsi" w:cstheme="minorHAnsi"/>
        </w:rPr>
        <w:t xml:space="preserve"> wymagania, przygotowanym przez Wykonawcę i zatwierdzonym przez Zamawiającego.</w:t>
      </w:r>
    </w:p>
    <w:p w:rsidR="0035008A" w:rsidRPr="00D05AF4" w:rsidRDefault="0035008A" w:rsidP="00DD11BD">
      <w:pPr>
        <w:pStyle w:val="Nagwek1"/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D05AF4">
        <w:rPr>
          <w:rFonts w:asciiTheme="minorHAnsi" w:hAnsiTheme="minorHAnsi" w:cstheme="minorHAnsi"/>
          <w:sz w:val="28"/>
          <w:szCs w:val="28"/>
        </w:rPr>
        <w:t>Zadania wykonawcy</w:t>
      </w:r>
    </w:p>
    <w:p w:rsidR="00FF1FC7" w:rsidRPr="00D05AF4" w:rsidRDefault="005D234A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Zamówienie obejmuje </w:t>
      </w:r>
      <w:r w:rsidR="0011263F" w:rsidRPr="00D05AF4">
        <w:rPr>
          <w:rFonts w:asciiTheme="minorHAnsi" w:hAnsiTheme="minorHAnsi" w:cstheme="minorHAnsi"/>
        </w:rPr>
        <w:t>realizację zadań badawczych</w:t>
      </w:r>
      <w:r w:rsidR="0035113B" w:rsidRPr="00D05AF4">
        <w:rPr>
          <w:rFonts w:asciiTheme="minorHAnsi" w:hAnsiTheme="minorHAnsi" w:cstheme="minorHAnsi"/>
        </w:rPr>
        <w:t xml:space="preserve"> opisanych niżej</w:t>
      </w:r>
      <w:r w:rsidR="006C65E9" w:rsidRPr="00D05AF4">
        <w:rPr>
          <w:rFonts w:asciiTheme="minorHAnsi" w:hAnsiTheme="minorHAnsi" w:cstheme="minorHAnsi"/>
        </w:rPr>
        <w:t xml:space="preserve"> w podziale na etapy</w:t>
      </w:r>
      <w:r w:rsidR="0011263F" w:rsidRPr="00D05AF4">
        <w:rPr>
          <w:rFonts w:asciiTheme="minorHAnsi" w:hAnsiTheme="minorHAnsi" w:cstheme="minorHAnsi"/>
        </w:rPr>
        <w:t>.</w:t>
      </w:r>
    </w:p>
    <w:p w:rsidR="008E25DE" w:rsidRPr="00D05AF4" w:rsidRDefault="008E25DE" w:rsidP="00DD11BD">
      <w:pPr>
        <w:jc w:val="left"/>
        <w:rPr>
          <w:rFonts w:asciiTheme="minorHAnsi" w:hAnsiTheme="minorHAnsi" w:cstheme="minorHAnsi"/>
          <w:b/>
          <w:u w:val="single"/>
        </w:rPr>
      </w:pPr>
      <w:r w:rsidRPr="00D05AF4">
        <w:rPr>
          <w:rFonts w:asciiTheme="minorHAnsi" w:hAnsiTheme="minorHAnsi" w:cstheme="minorHAnsi"/>
          <w:b/>
          <w:u w:val="single"/>
        </w:rPr>
        <w:t>Etap I</w:t>
      </w:r>
      <w:r w:rsidR="0035113B" w:rsidRPr="00D05AF4">
        <w:rPr>
          <w:rFonts w:asciiTheme="minorHAnsi" w:hAnsiTheme="minorHAnsi" w:cstheme="minorHAnsi"/>
          <w:b/>
          <w:u w:val="single"/>
        </w:rPr>
        <w:t xml:space="preserve"> -</w:t>
      </w:r>
      <w:r w:rsidRPr="00D05AF4">
        <w:rPr>
          <w:rFonts w:asciiTheme="minorHAnsi" w:hAnsiTheme="minorHAnsi" w:cstheme="minorHAnsi"/>
          <w:b/>
          <w:u w:val="single"/>
        </w:rPr>
        <w:t xml:space="preserve"> </w:t>
      </w:r>
      <w:r w:rsidRPr="00D05AF4">
        <w:rPr>
          <w:rFonts w:asciiTheme="minorHAnsi" w:hAnsiTheme="minorHAnsi" w:cstheme="minorHAnsi"/>
          <w:b/>
          <w:i/>
          <w:u w:val="single"/>
        </w:rPr>
        <w:t>Identyfikacja obszarów/ dziedzin działalności gospodarczej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ind w:left="357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>Badanie eksperckie</w:t>
      </w:r>
      <w:r w:rsidRPr="00D05AF4">
        <w:rPr>
          <w:rFonts w:asciiTheme="minorHAnsi" w:hAnsiTheme="minorHAnsi" w:cstheme="minorHAnsi"/>
        </w:rPr>
        <w:t xml:space="preserve"> </w:t>
      </w:r>
      <w:r w:rsidRPr="00D05AF4">
        <w:rPr>
          <w:rFonts w:asciiTheme="minorHAnsi" w:hAnsiTheme="minorHAnsi" w:cstheme="minorHAnsi"/>
          <w:b/>
        </w:rPr>
        <w:t>wśród przedstawicieli nauki</w:t>
      </w:r>
      <w:r w:rsidRPr="00D05AF4">
        <w:rPr>
          <w:rFonts w:asciiTheme="minorHAnsi" w:hAnsiTheme="minorHAnsi" w:cstheme="minorHAnsi"/>
        </w:rPr>
        <w:t xml:space="preserve"> działających w obszarach poszczególnych Krajowych Inteligentnych Specjalizacji, którego celem będzie ekspercka weryfikacja potencjału KIS.</w:t>
      </w:r>
    </w:p>
    <w:p w:rsidR="008E25DE" w:rsidRPr="00D05AF4" w:rsidRDefault="008E25DE" w:rsidP="00DD11BD">
      <w:pPr>
        <w:pStyle w:val="Akapitzlist"/>
        <w:ind w:left="357"/>
        <w:contextualSpacing w:val="0"/>
        <w:jc w:val="left"/>
        <w:rPr>
          <w:rFonts w:asciiTheme="minorHAnsi" w:hAnsiTheme="minorHAnsi" w:cstheme="minorHAnsi"/>
          <w:i/>
        </w:rPr>
      </w:pPr>
      <w:r w:rsidRPr="00D05AF4">
        <w:rPr>
          <w:rFonts w:asciiTheme="minorHAnsi" w:hAnsiTheme="minorHAnsi" w:cstheme="minorHAnsi"/>
          <w:i/>
        </w:rPr>
        <w:t xml:space="preserve">Zamawiający zakłada, że liczba uczestników badania eksperckiego wyniesie 375 (25 na każdą KIS). 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ind w:left="357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>Wywiady pogłębione z przedsiębiorcami</w:t>
      </w:r>
      <w:r w:rsidRPr="00D05AF4">
        <w:rPr>
          <w:rFonts w:asciiTheme="minorHAnsi" w:hAnsiTheme="minorHAnsi" w:cstheme="minorHAnsi"/>
        </w:rPr>
        <w:t xml:space="preserve"> działającymi w obszarach poszczególnych Krajowych Inteligentnych Specjalizacji, których celem będzie weryfikacja potencjału tych sp</w:t>
      </w:r>
      <w:r w:rsidR="007D4DB4" w:rsidRPr="00D05AF4">
        <w:rPr>
          <w:rFonts w:asciiTheme="minorHAnsi" w:hAnsiTheme="minorHAnsi" w:cstheme="minorHAnsi"/>
        </w:rPr>
        <w:t>ecjalizacji</w:t>
      </w:r>
      <w:r w:rsidRPr="00D05AF4">
        <w:rPr>
          <w:rFonts w:asciiTheme="minorHAnsi" w:hAnsiTheme="minorHAnsi" w:cstheme="minorHAnsi"/>
        </w:rPr>
        <w:t>.</w:t>
      </w:r>
    </w:p>
    <w:p w:rsidR="008E25DE" w:rsidRPr="00D05AF4" w:rsidRDefault="008E25DE" w:rsidP="00DD11BD">
      <w:pPr>
        <w:pStyle w:val="Akapitzlist"/>
        <w:ind w:left="357"/>
        <w:contextualSpacing w:val="0"/>
        <w:jc w:val="left"/>
        <w:rPr>
          <w:rFonts w:asciiTheme="minorHAnsi" w:hAnsiTheme="minorHAnsi" w:cstheme="minorHAnsi"/>
          <w:i/>
        </w:rPr>
      </w:pPr>
      <w:r w:rsidRPr="00D05AF4">
        <w:rPr>
          <w:rFonts w:asciiTheme="minorHAnsi" w:hAnsiTheme="minorHAnsi" w:cstheme="minorHAnsi"/>
          <w:i/>
        </w:rPr>
        <w:t xml:space="preserve">Zamawiający zakłada, że liczba uczestników wywiadów z przedsiębiorcami wyniesie 300 (20 na każdą KIS). 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ind w:left="357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>Analiza wyników badania ilościowego przedsiębiorstw</w:t>
      </w:r>
      <w:r w:rsidRPr="00D05AF4">
        <w:rPr>
          <w:rFonts w:asciiTheme="minorHAnsi" w:hAnsiTheme="minorHAnsi" w:cstheme="minorHAnsi"/>
        </w:rPr>
        <w:t xml:space="preserve">, przeprowadzonego przez Zamawiającego. Przedmiotem analizy będą przedsiębiorstwa cechujące się ponadprzeciętną aktywnością w zakresie działalności innowacyjnej i badawczo-rozwojowej. Zadaniem Wykonawcy będzie szczegółowa charakterystyka (z wykorzystaniem odpowiednich metod analizy statystycznej) obszarów/ dziedzin tej działalności. </w:t>
      </w:r>
    </w:p>
    <w:p w:rsidR="008E25DE" w:rsidRPr="00D05AF4" w:rsidRDefault="008E25DE" w:rsidP="00DD11BD">
      <w:pPr>
        <w:pStyle w:val="Akapitzlist"/>
        <w:ind w:left="357"/>
        <w:contextualSpacing w:val="0"/>
        <w:jc w:val="left"/>
        <w:rPr>
          <w:rFonts w:asciiTheme="minorHAnsi" w:hAnsiTheme="minorHAnsi" w:cstheme="minorHAnsi"/>
          <w:i/>
          <w:iCs/>
        </w:rPr>
      </w:pPr>
      <w:r w:rsidRPr="00D05AF4">
        <w:rPr>
          <w:rFonts w:asciiTheme="minorHAnsi" w:hAnsiTheme="minorHAnsi" w:cstheme="minorHAnsi"/>
          <w:i/>
          <w:iCs/>
        </w:rPr>
        <w:t>Zamawiający przewiduje, że liczba</w:t>
      </w:r>
      <w:r w:rsidR="0035113B" w:rsidRPr="00D05AF4">
        <w:rPr>
          <w:rFonts w:asciiTheme="minorHAnsi" w:hAnsiTheme="minorHAnsi" w:cstheme="minorHAnsi"/>
          <w:i/>
          <w:iCs/>
        </w:rPr>
        <w:t xml:space="preserve"> ankiet z</w:t>
      </w:r>
      <w:r w:rsidRPr="00D05AF4">
        <w:rPr>
          <w:rFonts w:asciiTheme="minorHAnsi" w:hAnsiTheme="minorHAnsi" w:cstheme="minorHAnsi"/>
          <w:i/>
          <w:iCs/>
        </w:rPr>
        <w:t xml:space="preserve"> badania ilościowego wyniesie </w:t>
      </w:r>
      <w:r w:rsidR="001F210D" w:rsidRPr="00D05AF4">
        <w:rPr>
          <w:rFonts w:asciiTheme="minorHAnsi" w:hAnsiTheme="minorHAnsi" w:cstheme="minorHAnsi"/>
          <w:i/>
          <w:iCs/>
        </w:rPr>
        <w:t>nie więcej niż 2.</w:t>
      </w:r>
      <w:r w:rsidRPr="00D05AF4">
        <w:rPr>
          <w:rFonts w:asciiTheme="minorHAnsi" w:hAnsiTheme="minorHAnsi" w:cstheme="minorHAnsi"/>
          <w:i/>
          <w:iCs/>
        </w:rPr>
        <w:t xml:space="preserve">000. 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ind w:left="357"/>
        <w:contextualSpacing w:val="0"/>
        <w:jc w:val="left"/>
        <w:rPr>
          <w:rFonts w:asciiTheme="minorHAnsi" w:hAnsiTheme="minorHAnsi" w:cstheme="minorHAnsi"/>
          <w:iCs/>
        </w:rPr>
      </w:pPr>
      <w:r w:rsidRPr="00D05AF4">
        <w:rPr>
          <w:rFonts w:asciiTheme="minorHAnsi" w:hAnsiTheme="minorHAnsi" w:cstheme="minorHAnsi"/>
          <w:b/>
        </w:rPr>
        <w:t>Analiza wniosków o dofinansowanie projektów składanych na działania proinnowacyjne w ramach osi priorytetowych I, II i III PO IR oraz Programu Ramowego Horyzont 2020</w:t>
      </w:r>
      <w:r w:rsidRPr="00D05AF4">
        <w:rPr>
          <w:rFonts w:asciiTheme="minorHAnsi" w:hAnsiTheme="minorHAnsi" w:cstheme="minorHAnsi"/>
        </w:rPr>
        <w:t>. Przedmiotem analizy, prowadzonej z wykorzystaniem zaawansowanych metod statystycznych, w tym metod eksploracyjnej analizy tekstu, będzie tematyka projektów</w:t>
      </w:r>
      <w:r w:rsidR="000B42D3" w:rsidRPr="00D05AF4">
        <w:rPr>
          <w:rFonts w:asciiTheme="minorHAnsi" w:hAnsiTheme="minorHAnsi" w:cstheme="minorHAnsi"/>
        </w:rPr>
        <w:t xml:space="preserve"> </w:t>
      </w:r>
      <w:r w:rsidRPr="00D05AF4">
        <w:rPr>
          <w:rFonts w:asciiTheme="minorHAnsi" w:hAnsiTheme="minorHAnsi" w:cstheme="minorHAnsi"/>
        </w:rPr>
        <w:t xml:space="preserve">. </w:t>
      </w:r>
    </w:p>
    <w:p w:rsidR="008E25DE" w:rsidRPr="00D05AF4" w:rsidRDefault="008E25DE" w:rsidP="00DD11BD">
      <w:pPr>
        <w:pStyle w:val="Akapitzlist"/>
        <w:ind w:left="357"/>
        <w:contextualSpacing w:val="0"/>
        <w:jc w:val="left"/>
        <w:rPr>
          <w:rFonts w:asciiTheme="minorHAnsi" w:hAnsiTheme="minorHAnsi" w:cstheme="minorHAnsi"/>
          <w:i/>
        </w:rPr>
      </w:pPr>
      <w:r w:rsidRPr="00D05AF4">
        <w:rPr>
          <w:rFonts w:asciiTheme="minorHAnsi" w:hAnsiTheme="minorHAnsi" w:cstheme="minorHAnsi"/>
          <w:i/>
        </w:rPr>
        <w:t>Zamawiający przewiduje, że liczba wniosków przekazanych do analizy wyniesie nie więcej niż 35</w:t>
      </w:r>
      <w:r w:rsidR="00AF702E" w:rsidRPr="00D05AF4">
        <w:rPr>
          <w:rFonts w:asciiTheme="minorHAnsi" w:hAnsiTheme="minorHAnsi" w:cstheme="minorHAnsi"/>
          <w:i/>
        </w:rPr>
        <w:t>.</w:t>
      </w:r>
      <w:r w:rsidRPr="00D05AF4">
        <w:rPr>
          <w:rFonts w:asciiTheme="minorHAnsi" w:hAnsiTheme="minorHAnsi" w:cstheme="minorHAnsi"/>
          <w:i/>
        </w:rPr>
        <w:t xml:space="preserve">000. 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/>
        <w:contextualSpacing w:val="0"/>
        <w:jc w:val="left"/>
        <w:rPr>
          <w:rFonts w:asciiTheme="minorHAnsi" w:hAnsiTheme="minorHAnsi" w:cstheme="minorHAnsi"/>
          <w:color w:val="000000"/>
        </w:rPr>
      </w:pPr>
      <w:r w:rsidRPr="00D05AF4">
        <w:rPr>
          <w:rFonts w:asciiTheme="minorHAnsi" w:hAnsiTheme="minorHAnsi" w:cstheme="minorHAnsi"/>
          <w:b/>
        </w:rPr>
        <w:t xml:space="preserve">Analiza </w:t>
      </w:r>
      <w:proofErr w:type="spellStart"/>
      <w:r w:rsidRPr="00D05AF4">
        <w:rPr>
          <w:rFonts w:asciiTheme="minorHAnsi" w:hAnsiTheme="minorHAnsi" w:cstheme="minorHAnsi"/>
          <w:b/>
        </w:rPr>
        <w:t>bibliometryczna</w:t>
      </w:r>
      <w:proofErr w:type="spellEnd"/>
      <w:r w:rsidRPr="00D05AF4">
        <w:rPr>
          <w:rFonts w:asciiTheme="minorHAnsi" w:hAnsiTheme="minorHAnsi" w:cstheme="minorHAnsi"/>
          <w:b/>
        </w:rPr>
        <w:t xml:space="preserve"> </w:t>
      </w:r>
      <w:r w:rsidRPr="00D05AF4">
        <w:rPr>
          <w:rFonts w:asciiTheme="minorHAnsi" w:hAnsiTheme="minorHAnsi" w:cstheme="minorHAnsi"/>
        </w:rPr>
        <w:t xml:space="preserve">publikacji naukowych i zgłoszeń patentowych. Analiza będzie prowadzona w celu identyfikacji trendów naukowo-badawczych i technologicznych i </w:t>
      </w:r>
      <w:r w:rsidRPr="00D05AF4">
        <w:rPr>
          <w:rFonts w:asciiTheme="minorHAnsi" w:hAnsiTheme="minorHAnsi" w:cstheme="minorHAnsi"/>
          <w:color w:val="000000"/>
        </w:rPr>
        <w:t>cieszących się narastającą popularnością tematów badawczych, w tym dynamicznie rozwijających się nowych technologii (</w:t>
      </w:r>
      <w:proofErr w:type="spellStart"/>
      <w:r w:rsidRPr="00D05AF4">
        <w:rPr>
          <w:rFonts w:asciiTheme="minorHAnsi" w:hAnsiTheme="minorHAnsi" w:cstheme="minorHAnsi"/>
          <w:i/>
          <w:iCs/>
          <w:color w:val="000000"/>
        </w:rPr>
        <w:t>emerging</w:t>
      </w:r>
      <w:proofErr w:type="spellEnd"/>
      <w:r w:rsidRPr="00D05AF4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D05AF4">
        <w:rPr>
          <w:rFonts w:asciiTheme="minorHAnsi" w:hAnsiTheme="minorHAnsi" w:cstheme="minorHAnsi"/>
          <w:i/>
          <w:iCs/>
          <w:color w:val="000000"/>
        </w:rPr>
        <w:t>technologies</w:t>
      </w:r>
      <w:proofErr w:type="spellEnd"/>
      <w:r w:rsidRPr="00D05AF4">
        <w:rPr>
          <w:rFonts w:asciiTheme="minorHAnsi" w:hAnsiTheme="minorHAnsi" w:cstheme="minorHAnsi"/>
          <w:color w:val="000000"/>
        </w:rPr>
        <w:t xml:space="preserve">) oraz oceny pozycji Polski w wybranych obszarach naukowo-badawczych i technologicznych. 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ind w:left="357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lastRenderedPageBreak/>
        <w:t>Analiza innych danych zastanych.</w:t>
      </w:r>
      <w:r w:rsidRPr="00D05AF4">
        <w:rPr>
          <w:rFonts w:asciiTheme="minorHAnsi" w:hAnsiTheme="minorHAnsi" w:cstheme="minorHAnsi"/>
        </w:rPr>
        <w:t xml:space="preserve"> </w:t>
      </w:r>
      <w:r w:rsidRPr="00D05AF4">
        <w:rPr>
          <w:rFonts w:asciiTheme="minorHAnsi" w:hAnsiTheme="minorHAnsi" w:cstheme="minorHAnsi"/>
          <w:iCs/>
        </w:rPr>
        <w:t xml:space="preserve">Analiza będzie służyła niezależnemu od wcześniejszych metod rozpoznaniu – w oparciu o zewnętrzne źródła informacji – obszarów/ dziedzin działalności gospodarczej reprezentujących krajowe inteligentne specjalizacje i potencjalne wyłaniające się, nowe obszary tych specjalizacji, zebraniu informacji o ich potencjale, przedsiębiorstwach działających w tych obszarach, liderach branżowych itp. </w:t>
      </w:r>
    </w:p>
    <w:p w:rsidR="008E25DE" w:rsidRPr="00D05AF4" w:rsidRDefault="008E25DE" w:rsidP="00DD11BD">
      <w:pPr>
        <w:ind w:left="-3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Wykonawca – na podstawie opisanych wyżej prac badawczych i analitycznych – wskaże 18 obszarów/ dziedzin, które rekomenduje do pogłębionej analizy i uzasadni </w:t>
      </w:r>
      <w:r w:rsidR="00AF702E" w:rsidRPr="00D05AF4">
        <w:rPr>
          <w:rFonts w:asciiTheme="minorHAnsi" w:hAnsiTheme="minorHAnsi" w:cstheme="minorHAnsi"/>
        </w:rPr>
        <w:t>ich wybór (</w:t>
      </w:r>
      <w:r w:rsidRPr="00D05AF4">
        <w:rPr>
          <w:rFonts w:asciiTheme="minorHAnsi" w:hAnsiTheme="minorHAnsi" w:cstheme="minorHAnsi"/>
        </w:rPr>
        <w:t>odrębnie dla każdego obszaru/ dziedziny</w:t>
      </w:r>
      <w:r w:rsidR="00AF702E" w:rsidRPr="00D05AF4">
        <w:rPr>
          <w:rFonts w:asciiTheme="minorHAnsi" w:hAnsiTheme="minorHAnsi" w:cstheme="minorHAnsi"/>
        </w:rPr>
        <w:t>)</w:t>
      </w:r>
      <w:r w:rsidRPr="00D05AF4">
        <w:rPr>
          <w:rFonts w:asciiTheme="minorHAnsi" w:hAnsiTheme="minorHAnsi" w:cstheme="minorHAnsi"/>
        </w:rPr>
        <w:t xml:space="preserve">. Ostateczny wybór obszarów/ dziedzin będzie uzgodniony z Zamawiającym. </w:t>
      </w:r>
    </w:p>
    <w:p w:rsidR="00EA0844" w:rsidRPr="00D05AF4" w:rsidRDefault="00EA0844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Pod pojęciem „weryfikacji potencjału” Zamawiający rozumie przeprowadzenie oceny potencjału naukowo-badawczego, technologicznego i gospodarczego obecnych Krajowych Inteligentnych Specjalizacji i możliwości osiągnięcia w tych obszarach (ewentualnie innych, nie wskazanych na liście KIS, a godnych uwzględnienia) przez polskie przedsiębiorstwa trwałej przewagi konkurencyjnej. </w:t>
      </w:r>
    </w:p>
    <w:p w:rsidR="00EA0844" w:rsidRPr="00D05AF4" w:rsidRDefault="00EA0844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Weryfikacja ma pozwolić na:</w:t>
      </w:r>
    </w:p>
    <w:p w:rsidR="00EA0844" w:rsidRPr="00D05AF4" w:rsidRDefault="00831CC6" w:rsidP="00DD11BD">
      <w:pPr>
        <w:pStyle w:val="Akapitzlist"/>
        <w:numPr>
          <w:ilvl w:val="0"/>
          <w:numId w:val="7"/>
        </w:numPr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Wskazanie</w:t>
      </w:r>
      <w:r w:rsidR="00EA0844" w:rsidRPr="00D05AF4">
        <w:rPr>
          <w:rFonts w:asciiTheme="minorHAnsi" w:hAnsiTheme="minorHAnsi" w:cstheme="minorHAnsi"/>
        </w:rPr>
        <w:t xml:space="preserve"> </w:t>
      </w:r>
      <w:r w:rsidRPr="00D05AF4">
        <w:rPr>
          <w:rFonts w:asciiTheme="minorHAnsi" w:hAnsiTheme="minorHAnsi" w:cstheme="minorHAnsi"/>
        </w:rPr>
        <w:t xml:space="preserve">potencjalnych nowych </w:t>
      </w:r>
      <w:r w:rsidR="00EA0844" w:rsidRPr="00D05AF4">
        <w:rPr>
          <w:rFonts w:asciiTheme="minorHAnsi" w:hAnsiTheme="minorHAnsi" w:cstheme="minorHAnsi"/>
        </w:rPr>
        <w:t>obszar</w:t>
      </w:r>
      <w:r w:rsidRPr="00D05AF4">
        <w:rPr>
          <w:rFonts w:asciiTheme="minorHAnsi" w:hAnsiTheme="minorHAnsi" w:cstheme="minorHAnsi"/>
        </w:rPr>
        <w:t xml:space="preserve">ów specjalizacji na poziomie krajowym </w:t>
      </w:r>
      <w:r w:rsidR="00EA0844" w:rsidRPr="00D05AF4">
        <w:rPr>
          <w:rFonts w:asciiTheme="minorHAnsi" w:hAnsiTheme="minorHAnsi" w:cstheme="minorHAnsi"/>
        </w:rPr>
        <w:t>lub now</w:t>
      </w:r>
      <w:r w:rsidRPr="00D05AF4">
        <w:rPr>
          <w:rFonts w:asciiTheme="minorHAnsi" w:hAnsiTheme="minorHAnsi" w:cstheme="minorHAnsi"/>
        </w:rPr>
        <w:t>ych</w:t>
      </w:r>
      <w:r w:rsidR="00EA0844" w:rsidRPr="00D05AF4">
        <w:rPr>
          <w:rFonts w:asciiTheme="minorHAnsi" w:hAnsiTheme="minorHAnsi" w:cstheme="minorHAnsi"/>
        </w:rPr>
        <w:t xml:space="preserve"> podobszar</w:t>
      </w:r>
      <w:r w:rsidRPr="00D05AF4">
        <w:rPr>
          <w:rFonts w:asciiTheme="minorHAnsi" w:hAnsiTheme="minorHAnsi" w:cstheme="minorHAnsi"/>
        </w:rPr>
        <w:t>ów</w:t>
      </w:r>
      <w:r w:rsidR="00EA0844" w:rsidRPr="00D05AF4">
        <w:rPr>
          <w:rFonts w:asciiTheme="minorHAnsi" w:hAnsiTheme="minorHAnsi" w:cstheme="minorHAnsi"/>
        </w:rPr>
        <w:t xml:space="preserve"> w ramach istniejących specjalizacji (o ile zostaną zidentyfikowane);</w:t>
      </w:r>
    </w:p>
    <w:p w:rsidR="00EA0844" w:rsidRPr="00D05AF4" w:rsidRDefault="00EA0844" w:rsidP="00DD11BD">
      <w:pPr>
        <w:pStyle w:val="Akapitzlist"/>
        <w:numPr>
          <w:ilvl w:val="0"/>
          <w:numId w:val="7"/>
        </w:numPr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Wskazanie priorytetowych obszarów poszczególnych Krajowych Inteligentnych Specjalizacji;</w:t>
      </w:r>
    </w:p>
    <w:p w:rsidR="00EA0844" w:rsidRPr="00D05AF4" w:rsidRDefault="00EA0844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Weryfikacja potencjału Krajowych Inteligentnych Specjalizacji będzie się opierać na pięciu niżej wymienionych kryteriach, których operacjonalizację (szczegółowy sposób pomiaru w odniesieniu do każdej z planowanych do zastosowan</w:t>
      </w:r>
      <w:r w:rsidR="00831CC6" w:rsidRPr="00D05AF4">
        <w:rPr>
          <w:rFonts w:asciiTheme="minorHAnsi" w:hAnsiTheme="minorHAnsi" w:cstheme="minorHAnsi"/>
        </w:rPr>
        <w:t>ia metod badawczych, opisanych wyżej)</w:t>
      </w:r>
      <w:r w:rsidRPr="00D05AF4">
        <w:rPr>
          <w:rFonts w:asciiTheme="minorHAnsi" w:hAnsiTheme="minorHAnsi" w:cstheme="minorHAnsi"/>
        </w:rPr>
        <w:t xml:space="preserve"> </w:t>
      </w:r>
      <w:r w:rsidR="00AF702E" w:rsidRPr="00D05AF4">
        <w:rPr>
          <w:rFonts w:asciiTheme="minorHAnsi" w:hAnsiTheme="minorHAnsi" w:cstheme="minorHAnsi"/>
        </w:rPr>
        <w:t>opracuje Wykonawca</w:t>
      </w:r>
      <w:r w:rsidRPr="00D05AF4">
        <w:rPr>
          <w:rFonts w:asciiTheme="minorHAnsi" w:hAnsiTheme="minorHAnsi" w:cstheme="minorHAnsi"/>
        </w:rPr>
        <w:t>.</w:t>
      </w:r>
    </w:p>
    <w:p w:rsidR="00EA0844" w:rsidRPr="00D05AF4" w:rsidRDefault="00EA0844" w:rsidP="00DD11BD">
      <w:pPr>
        <w:pStyle w:val="Akapitzlist"/>
        <w:numPr>
          <w:ilvl w:val="0"/>
          <w:numId w:val="14"/>
        </w:numPr>
        <w:contextualSpacing w:val="0"/>
        <w:jc w:val="left"/>
        <w:rPr>
          <w:rFonts w:asciiTheme="minorHAnsi" w:hAnsiTheme="minorHAnsi" w:cstheme="minorHAnsi"/>
          <w:bCs/>
        </w:rPr>
      </w:pPr>
      <w:r w:rsidRPr="00D05AF4">
        <w:rPr>
          <w:rFonts w:asciiTheme="minorHAnsi" w:hAnsiTheme="minorHAnsi" w:cstheme="minorHAnsi"/>
        </w:rPr>
        <w:t>Występowanie potencjału B+R</w:t>
      </w:r>
      <w:r w:rsidRPr="00D05AF4">
        <w:rPr>
          <w:rFonts w:asciiTheme="minorHAnsi" w:hAnsiTheme="minorHAnsi" w:cstheme="minorHAnsi"/>
          <w:bCs/>
        </w:rPr>
        <w:t>;</w:t>
      </w:r>
    </w:p>
    <w:p w:rsidR="00EA0844" w:rsidRPr="00D05AF4" w:rsidRDefault="00EA0844" w:rsidP="00DD11BD">
      <w:pPr>
        <w:pStyle w:val="Akapitzlist"/>
        <w:numPr>
          <w:ilvl w:val="0"/>
          <w:numId w:val="14"/>
        </w:numPr>
        <w:contextualSpacing w:val="0"/>
        <w:jc w:val="left"/>
        <w:rPr>
          <w:rFonts w:asciiTheme="minorHAnsi" w:hAnsiTheme="minorHAnsi" w:cstheme="minorHAnsi"/>
          <w:bCs/>
        </w:rPr>
      </w:pPr>
      <w:r w:rsidRPr="00D05AF4">
        <w:rPr>
          <w:rFonts w:asciiTheme="minorHAnsi" w:hAnsiTheme="minorHAnsi" w:cstheme="minorHAnsi"/>
        </w:rPr>
        <w:t>Poziom specjalizacji gospodarczej</w:t>
      </w:r>
      <w:r w:rsidRPr="00D05AF4">
        <w:rPr>
          <w:rFonts w:asciiTheme="minorHAnsi" w:hAnsiTheme="minorHAnsi" w:cstheme="minorHAnsi"/>
          <w:bCs/>
        </w:rPr>
        <w:t>;</w:t>
      </w:r>
    </w:p>
    <w:p w:rsidR="00EA0844" w:rsidRPr="00D05AF4" w:rsidRDefault="00EA0844" w:rsidP="00DD11BD">
      <w:pPr>
        <w:pStyle w:val="Akapitzlist"/>
        <w:numPr>
          <w:ilvl w:val="0"/>
          <w:numId w:val="14"/>
        </w:numPr>
        <w:contextualSpacing w:val="0"/>
        <w:jc w:val="left"/>
        <w:rPr>
          <w:rFonts w:asciiTheme="minorHAnsi" w:hAnsiTheme="minorHAnsi" w:cstheme="minorHAnsi"/>
          <w:bCs/>
        </w:rPr>
      </w:pPr>
      <w:r w:rsidRPr="00D05AF4">
        <w:rPr>
          <w:rFonts w:asciiTheme="minorHAnsi" w:hAnsiTheme="minorHAnsi" w:cstheme="minorHAnsi"/>
        </w:rPr>
        <w:t>Występowanie powiązań kooperacyjnych</w:t>
      </w:r>
      <w:r w:rsidRPr="00D05AF4">
        <w:rPr>
          <w:rFonts w:asciiTheme="minorHAnsi" w:hAnsiTheme="minorHAnsi" w:cstheme="minorHAnsi"/>
          <w:bCs/>
        </w:rPr>
        <w:t>;</w:t>
      </w:r>
    </w:p>
    <w:p w:rsidR="00EA0844" w:rsidRPr="00D05AF4" w:rsidRDefault="00EA0844" w:rsidP="00DD11BD">
      <w:pPr>
        <w:pStyle w:val="Akapitzlist"/>
        <w:numPr>
          <w:ilvl w:val="0"/>
          <w:numId w:val="14"/>
        </w:numPr>
        <w:contextualSpacing w:val="0"/>
        <w:jc w:val="left"/>
        <w:rPr>
          <w:rFonts w:asciiTheme="minorHAnsi" w:hAnsiTheme="minorHAnsi" w:cstheme="minorHAnsi"/>
          <w:bCs/>
        </w:rPr>
      </w:pPr>
      <w:r w:rsidRPr="00D05AF4">
        <w:rPr>
          <w:rFonts w:asciiTheme="minorHAnsi" w:hAnsiTheme="minorHAnsi" w:cstheme="minorHAnsi"/>
        </w:rPr>
        <w:t>Pozycja konkurencyjna na arenie międzynarodowej</w:t>
      </w:r>
      <w:r w:rsidRPr="00D05AF4">
        <w:rPr>
          <w:rFonts w:asciiTheme="minorHAnsi" w:hAnsiTheme="minorHAnsi" w:cstheme="minorHAnsi"/>
          <w:bCs/>
        </w:rPr>
        <w:t>;</w:t>
      </w:r>
    </w:p>
    <w:p w:rsidR="00EA0844" w:rsidRPr="00D05AF4" w:rsidRDefault="00EA0844" w:rsidP="00DD11BD">
      <w:pPr>
        <w:pStyle w:val="Akapitzlist"/>
        <w:numPr>
          <w:ilvl w:val="0"/>
          <w:numId w:val="14"/>
        </w:numPr>
        <w:contextualSpacing w:val="0"/>
        <w:jc w:val="left"/>
        <w:rPr>
          <w:rFonts w:asciiTheme="minorHAnsi" w:hAnsiTheme="minorHAnsi" w:cstheme="minorHAnsi"/>
          <w:bCs/>
        </w:rPr>
      </w:pPr>
      <w:r w:rsidRPr="00D05AF4">
        <w:rPr>
          <w:rFonts w:asciiTheme="minorHAnsi" w:hAnsiTheme="minorHAnsi" w:cstheme="minorHAnsi"/>
        </w:rPr>
        <w:t>Potencjał do wypracowywania rozwiązań na rzecz kluczowych wyzwań współczesnych społeczeństw</w:t>
      </w:r>
      <w:r w:rsidRPr="00D05AF4">
        <w:rPr>
          <w:rFonts w:asciiTheme="minorHAnsi" w:hAnsiTheme="minorHAnsi" w:cstheme="minorHAnsi"/>
          <w:bCs/>
        </w:rPr>
        <w:t>.</w:t>
      </w:r>
    </w:p>
    <w:p w:rsidR="00EA0844" w:rsidRPr="00D05AF4" w:rsidRDefault="0004526C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18 obszarów/ dziedzin rekomendowanych do pogłębionej analizy </w:t>
      </w:r>
      <w:r w:rsidR="00AF702E" w:rsidRPr="00D05AF4">
        <w:rPr>
          <w:rFonts w:asciiTheme="minorHAnsi" w:hAnsiTheme="minorHAnsi" w:cstheme="minorHAnsi"/>
        </w:rPr>
        <w:t>zostanie wskazane</w:t>
      </w:r>
      <w:r w:rsidR="00CE3306" w:rsidRPr="00D05AF4">
        <w:rPr>
          <w:rFonts w:asciiTheme="minorHAnsi" w:hAnsiTheme="minorHAnsi" w:cstheme="minorHAnsi"/>
        </w:rPr>
        <w:t xml:space="preserve"> </w:t>
      </w:r>
      <w:r w:rsidR="00EA0844" w:rsidRPr="00D05AF4">
        <w:rPr>
          <w:rFonts w:asciiTheme="minorHAnsi" w:hAnsiTheme="minorHAnsi" w:cstheme="minorHAnsi"/>
        </w:rPr>
        <w:t>na podstawie następujących kryteriów (występujących łącznie lub osobno):</w:t>
      </w:r>
    </w:p>
    <w:p w:rsidR="00EA0844" w:rsidRPr="00D05AF4" w:rsidRDefault="00EA0844" w:rsidP="00DD11BD">
      <w:pPr>
        <w:pStyle w:val="Akapitzlist"/>
        <w:numPr>
          <w:ilvl w:val="0"/>
          <w:numId w:val="15"/>
        </w:numPr>
        <w:ind w:left="1560" w:hanging="426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Ocena potencjału rozwojowego obszaru (będąca wynikiem opisanej wyżej weryfikacji), w tym występowanie odpowiedniej masy krytycznej;</w:t>
      </w:r>
    </w:p>
    <w:p w:rsidR="00EA0844" w:rsidRPr="00D05AF4" w:rsidRDefault="00EA0844" w:rsidP="00DD11B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560" w:hanging="426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Potrzeby związane z pozyskaniem wiedzy o poszczególnych obszarach/ dziedzinach, wynikające ze stwierdzonych luk informacyjnych. </w:t>
      </w:r>
    </w:p>
    <w:p w:rsidR="00EA0844" w:rsidRPr="00D05AF4" w:rsidRDefault="00EA0844" w:rsidP="00DD11BD">
      <w:pPr>
        <w:pStyle w:val="Akapitzlist"/>
        <w:numPr>
          <w:ilvl w:val="0"/>
          <w:numId w:val="15"/>
        </w:numPr>
        <w:ind w:left="1560" w:hanging="426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Zakres wsparcia ze środków publicznych.</w:t>
      </w:r>
    </w:p>
    <w:p w:rsidR="00EA0844" w:rsidRPr="00D05AF4" w:rsidRDefault="00EA0844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Obszary/ dziedziny</w:t>
      </w:r>
      <w:r w:rsidR="006E270B" w:rsidRPr="00D05AF4">
        <w:rPr>
          <w:rFonts w:asciiTheme="minorHAnsi" w:hAnsiTheme="minorHAnsi" w:cstheme="minorHAnsi"/>
        </w:rPr>
        <w:t xml:space="preserve"> </w:t>
      </w:r>
      <w:r w:rsidR="00CE3306" w:rsidRPr="00D05AF4">
        <w:rPr>
          <w:rFonts w:asciiTheme="minorHAnsi" w:hAnsiTheme="minorHAnsi" w:cstheme="minorHAnsi"/>
        </w:rPr>
        <w:t>rekomendowane</w:t>
      </w:r>
      <w:r w:rsidRPr="00D05AF4">
        <w:rPr>
          <w:rFonts w:asciiTheme="minorHAnsi" w:hAnsiTheme="minorHAnsi" w:cstheme="minorHAnsi"/>
        </w:rPr>
        <w:t xml:space="preserve"> do pogłębionej analizy będą identyfikowane na poziomie możliwych do pomiaru zmiennych opisujących profil działalności firm. Będą to przede wszystkim zmienne opisujące – za pomocą dostępnych klasyfikacji – rodzaj działalności gospodarczej, oferowane wyroby i usługi, kierunki działalności badawczo-rozwojowej (PKD – Polska Klasyfikacja Działalności, PKWiU – Polska Klasyfikacja Wyrobów i Usług, NABS – Nomenklatura dla analizy i porównań programów i budżetów naukowych, OECD – Klasyfikacja dziedzin nauki i techniki, SITC – Standardowa Klasyfikacja Handlu Międzynarodowego, CN – Nomenklatura Scalona, MKP – Międzynarodowa Klasyfikacja Patentowa, klasyfikacja krajowych inteligentnych specjalizacji, lista Krajowych Klastrów Kluczowych, ewentualne inne). Zamawiający oczekuje również, że w analizach służących do identyfikacji obszarów/ dziedzin uwzględnione zostaną w dużym zakresie zmienne o charakterze tekstowym, opisujące profil działalności przedsiębiorstw (jeśli materiał poddany analizie </w:t>
      </w:r>
      <w:r w:rsidRPr="00D05AF4">
        <w:rPr>
          <w:rFonts w:asciiTheme="minorHAnsi" w:hAnsiTheme="minorHAnsi" w:cstheme="minorHAnsi"/>
        </w:rPr>
        <w:lastRenderedPageBreak/>
        <w:t>będzie umożliwiał ich zastosowanie). Oczekuje się, że obszary/ dziedziny będą wyznaczane poprzez różnego rodzaju kombinacje (przecięcia) wyżej wymienionych zmiennych.</w:t>
      </w:r>
    </w:p>
    <w:p w:rsidR="00EA0844" w:rsidRPr="00D05AF4" w:rsidRDefault="00EA0844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Obszary/ dziedziny rekomendowane do pogłębionej analizy mogą, ale nie muszą zawierać się w obecnej liście KIS. Jeśli swoim zakresem będą zawierać się w obecnej liście KIS, to nie muszą być sformułowane dokładnie w taki sposób jak na tej liście. </w:t>
      </w:r>
    </w:p>
    <w:p w:rsidR="00EA0844" w:rsidRPr="00D05AF4" w:rsidRDefault="00EA0844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Zamawiający oczekuje, że w Smart Panelu II lista obszarów/ dziedzin o wysokim potencjale innowacyjnym, rekomendowanych do pogłębionej analizy, nie będzie powielać w dosłownym brzmieniu żadnego z </w:t>
      </w:r>
      <w:r w:rsidR="00FD3CC9" w:rsidRPr="00D05AF4">
        <w:rPr>
          <w:rFonts w:asciiTheme="minorHAnsi" w:hAnsiTheme="minorHAnsi" w:cstheme="minorHAnsi"/>
        </w:rPr>
        <w:t xml:space="preserve">27 </w:t>
      </w:r>
      <w:r w:rsidRPr="00D05AF4">
        <w:rPr>
          <w:rFonts w:asciiTheme="minorHAnsi" w:hAnsiTheme="minorHAnsi" w:cstheme="minorHAnsi"/>
        </w:rPr>
        <w:t>obszarów poddanych takiej analizie w Smart Panelu I.</w:t>
      </w:r>
    </w:p>
    <w:p w:rsidR="008E25DE" w:rsidRPr="00D05AF4" w:rsidRDefault="008E25DE" w:rsidP="00DD11BD">
      <w:pPr>
        <w:jc w:val="left"/>
        <w:rPr>
          <w:rFonts w:asciiTheme="minorHAnsi" w:hAnsiTheme="minorHAnsi" w:cstheme="minorHAnsi"/>
          <w:b/>
        </w:rPr>
      </w:pPr>
      <w:r w:rsidRPr="00D05AF4">
        <w:rPr>
          <w:rFonts w:asciiTheme="minorHAnsi" w:hAnsiTheme="minorHAnsi" w:cstheme="minorHAnsi"/>
          <w:b/>
        </w:rPr>
        <w:t>Etap II</w:t>
      </w:r>
      <w:r w:rsidR="0035113B" w:rsidRPr="00D05AF4">
        <w:rPr>
          <w:rFonts w:asciiTheme="minorHAnsi" w:hAnsiTheme="minorHAnsi" w:cstheme="minorHAnsi"/>
          <w:b/>
        </w:rPr>
        <w:t xml:space="preserve"> -</w:t>
      </w:r>
      <w:r w:rsidRPr="00D05AF4">
        <w:rPr>
          <w:rFonts w:asciiTheme="minorHAnsi" w:hAnsiTheme="minorHAnsi" w:cstheme="minorHAnsi"/>
          <w:b/>
        </w:rPr>
        <w:t xml:space="preserve"> </w:t>
      </w:r>
      <w:r w:rsidRPr="00D05AF4">
        <w:rPr>
          <w:rFonts w:asciiTheme="minorHAnsi" w:hAnsiTheme="minorHAnsi" w:cstheme="minorHAnsi"/>
          <w:b/>
          <w:i/>
        </w:rPr>
        <w:t>Pogłębiona analiza wybranych obszarów/ dziedzin</w:t>
      </w:r>
    </w:p>
    <w:p w:rsidR="008E25DE" w:rsidRPr="00D05AF4" w:rsidRDefault="00FD3CC9" w:rsidP="00DD11BD">
      <w:pPr>
        <w:jc w:val="left"/>
        <w:rPr>
          <w:rFonts w:asciiTheme="minorHAnsi" w:hAnsiTheme="minorHAnsi" w:cstheme="minorHAnsi"/>
        </w:rPr>
      </w:pPr>
      <w:r w:rsidRPr="00D05AF4">
        <w:rPr>
          <w:rStyle w:val="Uwydatnienie"/>
          <w:rFonts w:asciiTheme="minorHAnsi" w:hAnsiTheme="minorHAnsi" w:cstheme="minorHAnsi"/>
          <w:i w:val="0"/>
        </w:rPr>
        <w:t>Łącznie na E</w:t>
      </w:r>
      <w:r w:rsidR="008E25DE" w:rsidRPr="00D05AF4">
        <w:rPr>
          <w:rFonts w:asciiTheme="minorHAnsi" w:hAnsiTheme="minorHAnsi" w:cstheme="minorHAnsi"/>
        </w:rPr>
        <w:t>tap</w:t>
      </w:r>
      <w:r w:rsidRPr="00D05AF4">
        <w:rPr>
          <w:rFonts w:asciiTheme="minorHAnsi" w:hAnsiTheme="minorHAnsi" w:cstheme="minorHAnsi"/>
        </w:rPr>
        <w:t xml:space="preserve">ie </w:t>
      </w:r>
      <w:r w:rsidR="008E25DE" w:rsidRPr="00D05AF4">
        <w:rPr>
          <w:rFonts w:asciiTheme="minorHAnsi" w:hAnsiTheme="minorHAnsi" w:cstheme="minorHAnsi"/>
        </w:rPr>
        <w:t>II analizie</w:t>
      </w:r>
      <w:r w:rsidRPr="00D05AF4">
        <w:rPr>
          <w:rFonts w:asciiTheme="minorHAnsi" w:hAnsiTheme="minorHAnsi" w:cstheme="minorHAnsi"/>
        </w:rPr>
        <w:t xml:space="preserve"> pogłębionej</w:t>
      </w:r>
      <w:r w:rsidR="008E25DE" w:rsidRPr="00D05AF4">
        <w:rPr>
          <w:rFonts w:asciiTheme="minorHAnsi" w:hAnsiTheme="minorHAnsi" w:cstheme="minorHAnsi"/>
        </w:rPr>
        <w:t xml:space="preserve"> zostanie poddanych</w:t>
      </w:r>
      <w:r w:rsidR="00AF702E" w:rsidRPr="00D05AF4">
        <w:rPr>
          <w:rFonts w:asciiTheme="minorHAnsi" w:hAnsiTheme="minorHAnsi" w:cstheme="minorHAnsi"/>
        </w:rPr>
        <w:t xml:space="preserve"> 14 z</w:t>
      </w:r>
      <w:r w:rsidR="008E25DE" w:rsidRPr="00D05AF4">
        <w:rPr>
          <w:rFonts w:asciiTheme="minorHAnsi" w:hAnsiTheme="minorHAnsi" w:cstheme="minorHAnsi"/>
        </w:rPr>
        <w:t xml:space="preserve"> 18 obszarów/ dziedzin</w:t>
      </w:r>
      <w:r w:rsidRPr="00D05AF4">
        <w:rPr>
          <w:rFonts w:asciiTheme="minorHAnsi" w:hAnsiTheme="minorHAnsi" w:cstheme="minorHAnsi"/>
        </w:rPr>
        <w:t xml:space="preserve">, przy czym na każdym </w:t>
      </w:r>
      <w:r w:rsidR="00AF702E" w:rsidRPr="00D05AF4">
        <w:rPr>
          <w:rFonts w:asciiTheme="minorHAnsi" w:hAnsiTheme="minorHAnsi" w:cstheme="minorHAnsi"/>
        </w:rPr>
        <w:t>z dwóch pierwszych</w:t>
      </w:r>
      <w:r w:rsidR="00F744C5" w:rsidRPr="00D05AF4">
        <w:rPr>
          <w:rFonts w:asciiTheme="minorHAnsi" w:hAnsiTheme="minorHAnsi" w:cstheme="minorHAnsi"/>
        </w:rPr>
        <w:t xml:space="preserve"> podetapów</w:t>
      </w:r>
      <w:r w:rsidRPr="00D05AF4">
        <w:rPr>
          <w:rFonts w:asciiTheme="minorHAnsi" w:hAnsiTheme="minorHAnsi" w:cstheme="minorHAnsi"/>
        </w:rPr>
        <w:t xml:space="preserve"> będzie to co najmniej </w:t>
      </w:r>
      <w:r w:rsidR="008E25DE" w:rsidRPr="00D05AF4">
        <w:rPr>
          <w:rFonts w:asciiTheme="minorHAnsi" w:hAnsiTheme="minorHAnsi" w:cstheme="minorHAnsi"/>
        </w:rPr>
        <w:t xml:space="preserve">5 obszarów/ dziedzin.  </w:t>
      </w:r>
    </w:p>
    <w:p w:rsidR="008E25DE" w:rsidRPr="00D05AF4" w:rsidRDefault="008E25DE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Przed rozpoczęciem realizacji podetapu 3 w ramach Etapu II Wykonawca dokona aktualizacji listy obszarów/ dziedzin w</w:t>
      </w:r>
      <w:r w:rsidR="00F744C5" w:rsidRPr="00D05AF4">
        <w:rPr>
          <w:rFonts w:asciiTheme="minorHAnsi" w:hAnsiTheme="minorHAnsi" w:cstheme="minorHAnsi"/>
        </w:rPr>
        <w:t xml:space="preserve">yłonionych na </w:t>
      </w:r>
      <w:r w:rsidRPr="00D05AF4">
        <w:rPr>
          <w:rFonts w:asciiTheme="minorHAnsi" w:hAnsiTheme="minorHAnsi" w:cstheme="minorHAnsi"/>
        </w:rPr>
        <w:t>Etapie I</w:t>
      </w:r>
      <w:r w:rsidR="0044490A" w:rsidRPr="00D05AF4">
        <w:rPr>
          <w:rFonts w:asciiTheme="minorHAnsi" w:hAnsiTheme="minorHAnsi" w:cstheme="minorHAnsi"/>
        </w:rPr>
        <w:t>, przy czym Zamawiający zakłada</w:t>
      </w:r>
      <w:r w:rsidR="00305520" w:rsidRPr="00D05AF4">
        <w:rPr>
          <w:rFonts w:asciiTheme="minorHAnsi" w:hAnsiTheme="minorHAnsi" w:cstheme="minorHAnsi"/>
        </w:rPr>
        <w:t>,</w:t>
      </w:r>
      <w:r w:rsidR="0044490A" w:rsidRPr="00D05AF4">
        <w:rPr>
          <w:rFonts w:asciiTheme="minorHAnsi" w:hAnsiTheme="minorHAnsi" w:cstheme="minorHAnsi"/>
        </w:rPr>
        <w:t xml:space="preserve"> że</w:t>
      </w:r>
      <w:r w:rsidR="00305520" w:rsidRPr="00D05AF4">
        <w:rPr>
          <w:rFonts w:asciiTheme="minorHAnsi" w:hAnsiTheme="minorHAnsi" w:cstheme="minorHAnsi"/>
        </w:rPr>
        <w:t xml:space="preserve"> z 18 obszarów</w:t>
      </w:r>
      <w:r w:rsidR="0044490A" w:rsidRPr="00D05AF4">
        <w:rPr>
          <w:rFonts w:asciiTheme="minorHAnsi" w:hAnsiTheme="minorHAnsi" w:cstheme="minorHAnsi"/>
        </w:rPr>
        <w:t xml:space="preserve"> </w:t>
      </w:r>
      <w:r w:rsidR="00305520" w:rsidRPr="00D05AF4">
        <w:rPr>
          <w:rFonts w:asciiTheme="minorHAnsi" w:hAnsiTheme="minorHAnsi" w:cstheme="minorHAnsi"/>
        </w:rPr>
        <w:t>na liście</w:t>
      </w:r>
      <w:r w:rsidR="0038273A" w:rsidRPr="00D05AF4">
        <w:rPr>
          <w:rFonts w:asciiTheme="minorHAnsi" w:hAnsiTheme="minorHAnsi" w:cstheme="minorHAnsi"/>
        </w:rPr>
        <w:t>,</w:t>
      </w:r>
      <w:r w:rsidR="00305520" w:rsidRPr="00D05AF4">
        <w:rPr>
          <w:rFonts w:asciiTheme="minorHAnsi" w:hAnsiTheme="minorHAnsi" w:cstheme="minorHAnsi"/>
        </w:rPr>
        <w:t xml:space="preserve"> </w:t>
      </w:r>
      <w:r w:rsidR="0044490A" w:rsidRPr="00D05AF4">
        <w:rPr>
          <w:rFonts w:asciiTheme="minorHAnsi" w:hAnsiTheme="minorHAnsi" w:cstheme="minorHAnsi"/>
        </w:rPr>
        <w:t>do zaktualizowania pozostanie nie więcej niż 6 obszarów</w:t>
      </w:r>
      <w:r w:rsidR="00305520" w:rsidRPr="00D05AF4">
        <w:rPr>
          <w:rFonts w:asciiTheme="minorHAnsi" w:hAnsiTheme="minorHAnsi" w:cstheme="minorHAnsi"/>
        </w:rPr>
        <w:t>, a l</w:t>
      </w:r>
      <w:r w:rsidR="0044490A" w:rsidRPr="00D05AF4">
        <w:rPr>
          <w:rFonts w:asciiTheme="minorHAnsi" w:hAnsiTheme="minorHAnsi" w:cstheme="minorHAnsi"/>
        </w:rPr>
        <w:t>iczba obszaró</w:t>
      </w:r>
      <w:r w:rsidR="00305520" w:rsidRPr="00D05AF4">
        <w:rPr>
          <w:rFonts w:asciiTheme="minorHAnsi" w:hAnsiTheme="minorHAnsi" w:cstheme="minorHAnsi"/>
        </w:rPr>
        <w:t xml:space="preserve">w po </w:t>
      </w:r>
      <w:r w:rsidR="0044490A" w:rsidRPr="00D05AF4">
        <w:rPr>
          <w:rFonts w:asciiTheme="minorHAnsi" w:hAnsiTheme="minorHAnsi" w:cstheme="minorHAnsi"/>
        </w:rPr>
        <w:t>aktualiz</w:t>
      </w:r>
      <w:r w:rsidR="00305520" w:rsidRPr="00D05AF4">
        <w:rPr>
          <w:rFonts w:asciiTheme="minorHAnsi" w:hAnsiTheme="minorHAnsi" w:cstheme="minorHAnsi"/>
        </w:rPr>
        <w:t xml:space="preserve">acji nie może być mniejsza niż liczba obszarów poddanych aktualizacji. </w:t>
      </w:r>
      <w:r w:rsidR="0044490A" w:rsidRPr="00D05AF4">
        <w:rPr>
          <w:rFonts w:asciiTheme="minorHAnsi" w:hAnsiTheme="minorHAnsi" w:cstheme="minorHAnsi"/>
        </w:rPr>
        <w:t>Wykonawca uzasadni</w:t>
      </w:r>
      <w:r w:rsidRPr="00D05AF4">
        <w:rPr>
          <w:rFonts w:asciiTheme="minorHAnsi" w:hAnsiTheme="minorHAnsi" w:cstheme="minorHAnsi"/>
        </w:rPr>
        <w:t xml:space="preserve"> potrzebę </w:t>
      </w:r>
      <w:r w:rsidR="00AF702E" w:rsidRPr="00D05AF4">
        <w:rPr>
          <w:rFonts w:asciiTheme="minorHAnsi" w:hAnsiTheme="minorHAnsi" w:cstheme="minorHAnsi"/>
        </w:rPr>
        <w:t>dodania do listy nowych obszarów/</w:t>
      </w:r>
      <w:r w:rsidRPr="00D05AF4">
        <w:rPr>
          <w:rFonts w:asciiTheme="minorHAnsi" w:hAnsiTheme="minorHAnsi" w:cstheme="minorHAnsi"/>
        </w:rPr>
        <w:t xml:space="preserve"> dziedzin</w:t>
      </w:r>
      <w:r w:rsidR="00AF702E" w:rsidRPr="00D05AF4">
        <w:rPr>
          <w:rFonts w:asciiTheme="minorHAnsi" w:hAnsiTheme="minorHAnsi" w:cstheme="minorHAnsi"/>
        </w:rPr>
        <w:t xml:space="preserve"> lub potrzebę usunięcia konkretnych obszarów</w:t>
      </w:r>
      <w:r w:rsidRPr="00D05AF4">
        <w:rPr>
          <w:rFonts w:asciiTheme="minorHAnsi" w:hAnsiTheme="minorHAnsi" w:cstheme="minorHAnsi"/>
        </w:rPr>
        <w:t xml:space="preserve">. Metodyka aktualizacji listy zostanie zaproponowana przez Wykonawcę w </w:t>
      </w:r>
      <w:r w:rsidR="00F744C5" w:rsidRPr="00D05AF4">
        <w:rPr>
          <w:rFonts w:asciiTheme="minorHAnsi" w:hAnsiTheme="minorHAnsi" w:cstheme="minorHAnsi"/>
        </w:rPr>
        <w:t xml:space="preserve">załączniku do raportu </w:t>
      </w:r>
      <w:r w:rsidRPr="00D05AF4">
        <w:rPr>
          <w:rFonts w:asciiTheme="minorHAnsi" w:hAnsiTheme="minorHAnsi" w:cstheme="minorHAnsi"/>
        </w:rPr>
        <w:t>metodologiczn</w:t>
      </w:r>
      <w:r w:rsidR="00F744C5" w:rsidRPr="00D05AF4">
        <w:rPr>
          <w:rFonts w:asciiTheme="minorHAnsi" w:hAnsiTheme="minorHAnsi" w:cstheme="minorHAnsi"/>
        </w:rPr>
        <w:t>ego przed rozpoczęciem podetapu 2</w:t>
      </w:r>
      <w:r w:rsidR="00AF702E" w:rsidRPr="00D05AF4">
        <w:rPr>
          <w:rFonts w:asciiTheme="minorHAnsi" w:hAnsiTheme="minorHAnsi" w:cstheme="minorHAnsi"/>
        </w:rPr>
        <w:t>.</w:t>
      </w:r>
    </w:p>
    <w:p w:rsidR="008E25DE" w:rsidRPr="00D05AF4" w:rsidRDefault="008E25DE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W celu wykonania pogłębionej analizy wybranych obszarów/ dziedzin Wykonawca w każdym z nich przeprowadzi: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jc w:val="left"/>
        <w:rPr>
          <w:rStyle w:val="Uwydatnienie"/>
          <w:rFonts w:asciiTheme="minorHAnsi" w:hAnsiTheme="minorHAnsi" w:cstheme="minorHAnsi"/>
          <w:b/>
          <w:i w:val="0"/>
        </w:rPr>
      </w:pPr>
      <w:r w:rsidRPr="00D05AF4">
        <w:rPr>
          <w:rStyle w:val="Uwydatnienie"/>
          <w:rFonts w:asciiTheme="minorHAnsi" w:hAnsiTheme="minorHAnsi" w:cstheme="minorHAnsi"/>
          <w:b/>
          <w:i w:val="0"/>
        </w:rPr>
        <w:t>Analizę treści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 reprezentujących je </w:t>
      </w:r>
      <w:r w:rsidRPr="00D05AF4">
        <w:rPr>
          <w:rStyle w:val="Uwydatnienie"/>
          <w:rFonts w:asciiTheme="minorHAnsi" w:hAnsiTheme="minorHAnsi" w:cstheme="minorHAnsi"/>
          <w:b/>
          <w:i w:val="0"/>
        </w:rPr>
        <w:t>wniosków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 o d</w:t>
      </w:r>
      <w:r w:rsidRPr="00D05AF4">
        <w:rPr>
          <w:rFonts w:asciiTheme="minorHAnsi" w:hAnsiTheme="minorHAnsi" w:cstheme="minorHAnsi"/>
        </w:rPr>
        <w:t xml:space="preserve">ofinansowanie projektów składanych na działania proinnowacyjne w ramach osi priorytetowych I, II i III PO IR oraz PR Horyzont 2020. </w:t>
      </w:r>
    </w:p>
    <w:p w:rsidR="008E25DE" w:rsidRPr="00D05AF4" w:rsidRDefault="008E25DE" w:rsidP="00DD11BD">
      <w:pPr>
        <w:pStyle w:val="Akapitzlist"/>
        <w:ind w:left="0"/>
        <w:jc w:val="left"/>
        <w:rPr>
          <w:rStyle w:val="Uwydatnienie"/>
          <w:rFonts w:asciiTheme="minorHAnsi" w:hAnsiTheme="minorHAnsi" w:cstheme="minorHAnsi"/>
        </w:rPr>
      </w:pPr>
      <w:r w:rsidRPr="00D05AF4">
        <w:rPr>
          <w:rStyle w:val="Uwydatnienie"/>
          <w:rFonts w:asciiTheme="minorHAnsi" w:hAnsiTheme="minorHAnsi" w:cstheme="minorHAnsi"/>
        </w:rPr>
        <w:t>Zamawiający przewiduje, że w każdym z obszarów/ dziedzin analizą zostanie objętych maksymalnie 2</w:t>
      </w:r>
      <w:r w:rsidR="00070AA5" w:rsidRPr="00D05AF4">
        <w:rPr>
          <w:rStyle w:val="Uwydatnienie"/>
          <w:rFonts w:asciiTheme="minorHAnsi" w:hAnsiTheme="minorHAnsi" w:cstheme="minorHAnsi"/>
        </w:rPr>
        <w:t>5</w:t>
      </w:r>
      <w:r w:rsidRPr="00D05AF4">
        <w:rPr>
          <w:rStyle w:val="Uwydatnienie"/>
          <w:rFonts w:asciiTheme="minorHAnsi" w:hAnsiTheme="minorHAnsi" w:cstheme="minorHAnsi"/>
        </w:rPr>
        <w:t xml:space="preserve"> wniosków</w:t>
      </w:r>
      <w:r w:rsidR="00070AA5" w:rsidRPr="00D05AF4">
        <w:rPr>
          <w:rStyle w:val="Uwydatnienie"/>
          <w:rFonts w:asciiTheme="minorHAnsi" w:hAnsiTheme="minorHAnsi" w:cstheme="minorHAnsi"/>
        </w:rPr>
        <w:t xml:space="preserve"> – w sumie maksymalnie 350 wniosków</w:t>
      </w:r>
      <w:r w:rsidRPr="00D05AF4">
        <w:rPr>
          <w:rStyle w:val="Uwydatnienie"/>
          <w:rFonts w:asciiTheme="minorHAnsi" w:hAnsiTheme="minorHAnsi" w:cstheme="minorHAnsi"/>
        </w:rPr>
        <w:t xml:space="preserve">. </w:t>
      </w:r>
    </w:p>
    <w:p w:rsidR="008E25DE" w:rsidRPr="00D05AF4" w:rsidRDefault="008E25DE" w:rsidP="00DD11BD">
      <w:pPr>
        <w:pStyle w:val="Akapitzlist"/>
        <w:ind w:left="0"/>
        <w:jc w:val="left"/>
        <w:rPr>
          <w:rStyle w:val="Uwydatnienie"/>
          <w:rFonts w:asciiTheme="minorHAnsi" w:hAnsiTheme="minorHAnsi" w:cstheme="minorHAnsi"/>
          <w:i w:val="0"/>
        </w:rPr>
      </w:pPr>
    </w:p>
    <w:p w:rsidR="008E25DE" w:rsidRPr="00D05AF4" w:rsidRDefault="008E25DE" w:rsidP="00DD11BD">
      <w:pPr>
        <w:pStyle w:val="Akapitzlist"/>
        <w:numPr>
          <w:ilvl w:val="0"/>
          <w:numId w:val="9"/>
        </w:numPr>
        <w:ind w:left="426" w:hanging="357"/>
        <w:contextualSpacing w:val="0"/>
        <w:jc w:val="left"/>
        <w:rPr>
          <w:rStyle w:val="Uwydatnienie"/>
          <w:rFonts w:asciiTheme="minorHAnsi" w:hAnsiTheme="minorHAnsi" w:cstheme="minorHAnsi"/>
          <w:b/>
          <w:i w:val="0"/>
        </w:rPr>
      </w:pPr>
      <w:r w:rsidRPr="00D05AF4">
        <w:rPr>
          <w:rStyle w:val="Uwydatnienie"/>
          <w:rFonts w:asciiTheme="minorHAnsi" w:hAnsiTheme="minorHAnsi" w:cstheme="minorHAnsi"/>
          <w:b/>
          <w:i w:val="0"/>
        </w:rPr>
        <w:t>Wywiady pogłębione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 z podmiotami reprezentującymi wybrane obszary/ dziedziny. </w:t>
      </w:r>
    </w:p>
    <w:p w:rsidR="008E25DE" w:rsidRPr="00D05AF4" w:rsidRDefault="008E25DE" w:rsidP="00DD11BD">
      <w:pPr>
        <w:jc w:val="left"/>
        <w:rPr>
          <w:rFonts w:asciiTheme="minorHAnsi" w:hAnsiTheme="minorHAnsi" w:cstheme="minorHAnsi"/>
          <w:i/>
        </w:rPr>
      </w:pPr>
      <w:r w:rsidRPr="00D05AF4">
        <w:rPr>
          <w:rFonts w:asciiTheme="minorHAnsi" w:hAnsiTheme="minorHAnsi" w:cstheme="minorHAnsi"/>
          <w:i/>
        </w:rPr>
        <w:t>Wykonawca przep</w:t>
      </w:r>
      <w:r w:rsidR="00070AA5" w:rsidRPr="00D05AF4">
        <w:rPr>
          <w:rFonts w:asciiTheme="minorHAnsi" w:hAnsiTheme="minorHAnsi" w:cstheme="minorHAnsi"/>
          <w:i/>
        </w:rPr>
        <w:t>rowadzi łącznie 370 wywiadów (maksimum 28</w:t>
      </w:r>
      <w:r w:rsidRPr="00D05AF4">
        <w:rPr>
          <w:rFonts w:asciiTheme="minorHAnsi" w:hAnsiTheme="minorHAnsi" w:cstheme="minorHAnsi"/>
          <w:i/>
        </w:rPr>
        <w:t xml:space="preserve"> na </w:t>
      </w:r>
      <w:r w:rsidR="00070AA5" w:rsidRPr="00D05AF4">
        <w:rPr>
          <w:rFonts w:asciiTheme="minorHAnsi" w:hAnsiTheme="minorHAnsi" w:cstheme="minorHAnsi"/>
          <w:i/>
        </w:rPr>
        <w:t xml:space="preserve">jeden </w:t>
      </w:r>
      <w:r w:rsidRPr="00D05AF4">
        <w:rPr>
          <w:rFonts w:asciiTheme="minorHAnsi" w:hAnsiTheme="minorHAnsi" w:cstheme="minorHAnsi"/>
          <w:i/>
        </w:rPr>
        <w:t xml:space="preserve">obszar/ dziedzinę), w tym minimum 300 wywiadów z przedsiębiorcami (po minimum 20 na obszar/ dziedzinę). </w:t>
      </w:r>
    </w:p>
    <w:p w:rsidR="008E25DE" w:rsidRPr="00D05AF4" w:rsidRDefault="008E25DE" w:rsidP="00DD11BD">
      <w:pPr>
        <w:pStyle w:val="Akapitzlist"/>
        <w:numPr>
          <w:ilvl w:val="0"/>
          <w:numId w:val="9"/>
        </w:numPr>
        <w:spacing w:before="240"/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Style w:val="Uwydatnienie"/>
          <w:rFonts w:asciiTheme="minorHAnsi" w:hAnsiTheme="minorHAnsi" w:cstheme="minorHAnsi"/>
          <w:b/>
          <w:i w:val="0"/>
        </w:rPr>
        <w:t>Analizę danych zastanych opisujących poszczególne obszary/dziedziny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. </w:t>
      </w:r>
    </w:p>
    <w:p w:rsidR="008E25DE" w:rsidRPr="00D05AF4" w:rsidRDefault="008E25DE" w:rsidP="00DD11BD">
      <w:pPr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Style w:val="Uwydatnienie"/>
          <w:rFonts w:asciiTheme="minorHAnsi" w:hAnsiTheme="minorHAnsi" w:cstheme="minorHAnsi"/>
          <w:i w:val="0"/>
        </w:rPr>
        <w:t>Charakterystykę każdego z 1</w:t>
      </w:r>
      <w:r w:rsidR="00070AA5" w:rsidRPr="00D05AF4">
        <w:rPr>
          <w:rStyle w:val="Uwydatnienie"/>
          <w:rFonts w:asciiTheme="minorHAnsi" w:hAnsiTheme="minorHAnsi" w:cstheme="minorHAnsi"/>
          <w:i w:val="0"/>
        </w:rPr>
        <w:t>4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 obszarów/ dziedzin </w:t>
      </w:r>
      <w:r w:rsidR="00070AA5" w:rsidRPr="00D05AF4">
        <w:rPr>
          <w:rStyle w:val="Uwydatnienie"/>
          <w:rFonts w:asciiTheme="minorHAnsi" w:hAnsiTheme="minorHAnsi" w:cstheme="minorHAnsi"/>
          <w:i w:val="0"/>
        </w:rPr>
        <w:t xml:space="preserve">poddanych pogłębionej analizie 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Wykonawca przedstawi w odrębnym raporcie. Zamawiający dopuszcza, że w wyniku pogłębionej analizy obszarów/dziedzin może nastąpić korekta definicji obszarów (ostateczne wyspecyfikowanie, </w:t>
      </w:r>
      <w:proofErr w:type="spellStart"/>
      <w:r w:rsidRPr="00D05AF4">
        <w:rPr>
          <w:rStyle w:val="Uwydatnienie"/>
          <w:rFonts w:asciiTheme="minorHAnsi" w:hAnsiTheme="minorHAnsi" w:cstheme="minorHAnsi"/>
          <w:i w:val="0"/>
        </w:rPr>
        <w:t>delimili</w:t>
      </w:r>
      <w:r w:rsidR="006B5503" w:rsidRPr="00D05AF4">
        <w:rPr>
          <w:rStyle w:val="Uwydatnienie"/>
          <w:rFonts w:asciiTheme="minorHAnsi" w:hAnsiTheme="minorHAnsi" w:cstheme="minorHAnsi"/>
          <w:i w:val="0"/>
        </w:rPr>
        <w:t>tacja</w:t>
      </w:r>
      <w:proofErr w:type="spellEnd"/>
      <w:r w:rsidR="006B5503" w:rsidRPr="00D05AF4">
        <w:rPr>
          <w:rStyle w:val="Uwydatnienie"/>
          <w:rFonts w:asciiTheme="minorHAnsi" w:hAnsiTheme="minorHAnsi" w:cstheme="minorHAnsi"/>
          <w:i w:val="0"/>
        </w:rPr>
        <w:t xml:space="preserve"> zakresu obszarów/dziedzin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). </w:t>
      </w:r>
    </w:p>
    <w:p w:rsidR="008E25DE" w:rsidRPr="00D05AF4" w:rsidRDefault="008E25DE" w:rsidP="00DD11BD">
      <w:pPr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Fonts w:asciiTheme="minorHAnsi" w:hAnsiTheme="minorHAnsi" w:cstheme="minorHAnsi"/>
        </w:rPr>
        <w:t xml:space="preserve">W trakcie prac prowadzonych na Etapie II Wykonawca ponadto zidentyfikuje </w:t>
      </w:r>
      <w:r w:rsidRPr="00D05AF4">
        <w:rPr>
          <w:rStyle w:val="Uwydatnienie"/>
          <w:rFonts w:asciiTheme="minorHAnsi" w:hAnsiTheme="minorHAnsi" w:cstheme="minorHAnsi"/>
          <w:i w:val="0"/>
        </w:rPr>
        <w:t>podmioty reprezentujące wybrane obszary/ dziedziny. Lista</w:t>
      </w:r>
      <w:r w:rsidR="00070AA5" w:rsidRPr="00D05AF4">
        <w:rPr>
          <w:rStyle w:val="Uwydatnienie"/>
          <w:rFonts w:asciiTheme="minorHAnsi" w:hAnsiTheme="minorHAnsi" w:cstheme="minorHAnsi"/>
          <w:i w:val="0"/>
        </w:rPr>
        <w:t xml:space="preserve">, która będzie załącznikiem do raportu z pogłębionej analizy obszaru, </w:t>
      </w:r>
      <w:r w:rsidRPr="00D05AF4">
        <w:rPr>
          <w:rStyle w:val="Uwydatnienie"/>
          <w:rFonts w:asciiTheme="minorHAnsi" w:hAnsiTheme="minorHAnsi" w:cstheme="minorHAnsi"/>
          <w:i w:val="0"/>
        </w:rPr>
        <w:t xml:space="preserve"> będzie zawierała minimum 40 przedsiębiorstw oraz kluczowych dla </w:t>
      </w:r>
      <w:r w:rsidR="00070AA5" w:rsidRPr="00D05AF4">
        <w:rPr>
          <w:rStyle w:val="Uwydatnienie"/>
          <w:rFonts w:asciiTheme="minorHAnsi" w:hAnsiTheme="minorHAnsi" w:cstheme="minorHAnsi"/>
          <w:i w:val="0"/>
        </w:rPr>
        <w:t xml:space="preserve">danego </w:t>
      </w:r>
      <w:r w:rsidRPr="00D05AF4">
        <w:rPr>
          <w:rStyle w:val="Uwydatnienie"/>
          <w:rFonts w:asciiTheme="minorHAnsi" w:hAnsiTheme="minorHAnsi" w:cstheme="minorHAnsi"/>
          <w:i w:val="0"/>
        </w:rPr>
        <w:t>obszaru przedstawicieli izb i stowarzyszeń gospodarczych, nauki i otoczenia biznesu.</w:t>
      </w:r>
    </w:p>
    <w:p w:rsidR="006C65E9" w:rsidRPr="00D05AF4" w:rsidRDefault="006C65E9" w:rsidP="00DD11BD">
      <w:pPr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Style w:val="Uwydatnienie"/>
          <w:rFonts w:asciiTheme="minorHAnsi" w:hAnsiTheme="minorHAnsi" w:cstheme="minorHAnsi"/>
          <w:i w:val="0"/>
        </w:rPr>
        <w:t xml:space="preserve">Dodatkowym zadaniem </w:t>
      </w:r>
      <w:r w:rsidR="00070AA5" w:rsidRPr="00D05AF4">
        <w:rPr>
          <w:rStyle w:val="Uwydatnienie"/>
          <w:rFonts w:asciiTheme="minorHAnsi" w:hAnsiTheme="minorHAnsi" w:cstheme="minorHAnsi"/>
          <w:i w:val="0"/>
        </w:rPr>
        <w:t xml:space="preserve">Wykonawcy </w:t>
      </w:r>
      <w:r w:rsidRPr="00D05AF4">
        <w:rPr>
          <w:rStyle w:val="Uwydatnienie"/>
          <w:rFonts w:asciiTheme="minorHAnsi" w:hAnsiTheme="minorHAnsi" w:cstheme="minorHAnsi"/>
          <w:i w:val="0"/>
        </w:rPr>
        <w:t>będzie:</w:t>
      </w:r>
    </w:p>
    <w:p w:rsidR="008E25DE" w:rsidRPr="00D05AF4" w:rsidRDefault="006C65E9" w:rsidP="00DD11BD">
      <w:pPr>
        <w:pStyle w:val="Akapitzlist"/>
        <w:numPr>
          <w:ilvl w:val="0"/>
          <w:numId w:val="9"/>
        </w:numPr>
        <w:spacing w:before="240"/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Style w:val="Uwydatnienie"/>
          <w:rFonts w:asciiTheme="minorHAnsi" w:hAnsiTheme="minorHAnsi" w:cstheme="minorHAnsi"/>
          <w:b/>
          <w:i w:val="0"/>
        </w:rPr>
        <w:t>Zap</w:t>
      </w:r>
      <w:r w:rsidR="0016467A" w:rsidRPr="00D05AF4">
        <w:rPr>
          <w:rStyle w:val="Uwydatnienie"/>
          <w:rFonts w:asciiTheme="minorHAnsi" w:hAnsiTheme="minorHAnsi" w:cstheme="minorHAnsi"/>
          <w:b/>
          <w:i w:val="0"/>
        </w:rPr>
        <w:t>ewnienie wsparcia eksperckiego na obu etapach badania</w:t>
      </w:r>
      <w:r w:rsidR="0016467A" w:rsidRPr="00D05AF4">
        <w:rPr>
          <w:rStyle w:val="Uwydatnienie"/>
          <w:rFonts w:asciiTheme="minorHAnsi" w:hAnsiTheme="minorHAnsi" w:cstheme="minorHAnsi"/>
          <w:i w:val="0"/>
        </w:rPr>
        <w:t>.</w:t>
      </w:r>
      <w:r w:rsidR="008E25DE" w:rsidRPr="00D05AF4">
        <w:rPr>
          <w:rStyle w:val="Uwydatnienie"/>
          <w:rFonts w:asciiTheme="minorHAnsi" w:hAnsiTheme="minorHAnsi" w:cstheme="minorHAnsi"/>
          <w:i w:val="0"/>
        </w:rPr>
        <w:t xml:space="preserve"> </w:t>
      </w:r>
    </w:p>
    <w:p w:rsidR="00070AA5" w:rsidRPr="00D05AF4" w:rsidRDefault="00070AA5" w:rsidP="00DD11BD">
      <w:pPr>
        <w:jc w:val="left"/>
        <w:rPr>
          <w:rFonts w:asciiTheme="minorHAnsi" w:eastAsia="Times New Roman" w:hAnsiTheme="minorHAnsi" w:cstheme="minorHAnsi"/>
          <w:color w:val="000000"/>
          <w:lang w:eastAsia="pl-PL"/>
        </w:rPr>
      </w:pPr>
      <w:r w:rsidRPr="00D05AF4"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zapewni taką liczbę ekspertów branżowych i takie ich zróżnicowanie, które umożliwią kompetentną (ekspercką) ocenę wyników prowadzonych analiz i pozwolą na opracowanie na ich podstawie uporządkowanej listy 18 obszarów/ dziedzin rekomendowanych do pogłębionych analiz. </w:t>
      </w:r>
    </w:p>
    <w:p w:rsidR="00070AA5" w:rsidRPr="00D05AF4" w:rsidRDefault="00070AA5" w:rsidP="00DD11BD">
      <w:pPr>
        <w:pStyle w:val="Zwykytekst"/>
        <w:spacing w:after="120"/>
        <w:jc w:val="left"/>
        <w:rPr>
          <w:rFonts w:asciiTheme="minorHAnsi" w:hAnsiTheme="minorHAnsi" w:cstheme="minorHAnsi"/>
          <w:szCs w:val="22"/>
        </w:rPr>
      </w:pPr>
      <w:r w:rsidRPr="00D05AF4">
        <w:rPr>
          <w:rFonts w:asciiTheme="minorHAnsi" w:hAnsiTheme="minorHAnsi" w:cstheme="minorHAnsi"/>
          <w:szCs w:val="22"/>
        </w:rPr>
        <w:t xml:space="preserve">W 14 obszarach/ dziedzinach wybranych do pogłębionej analizy wsparcie odpowiednich ekspertów branżowych będzie wymagane również podczas dalszych działań badawczych służących pogłębionej </w:t>
      </w:r>
      <w:r w:rsidRPr="00D05AF4">
        <w:rPr>
          <w:rFonts w:asciiTheme="minorHAnsi" w:hAnsiTheme="minorHAnsi" w:cstheme="minorHAnsi"/>
          <w:szCs w:val="22"/>
        </w:rPr>
        <w:lastRenderedPageBreak/>
        <w:t xml:space="preserve">analizie tych obszarów. Ponadto oczekuje się od ekspertów branżowych udziału w opracowywaniu raportów z pogłębionej analizy poszczególnych obszarów w roli współautora i redaktora naukowego. </w:t>
      </w:r>
    </w:p>
    <w:p w:rsidR="006C65E9" w:rsidRPr="00D05AF4" w:rsidRDefault="00070AA5" w:rsidP="00DD11BD">
      <w:pPr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Fonts w:asciiTheme="minorHAnsi" w:eastAsia="Times New Roman" w:hAnsiTheme="minorHAnsi" w:cstheme="minorHAnsi"/>
          <w:color w:val="000000"/>
          <w:lang w:eastAsia="pl-PL"/>
        </w:rPr>
        <w:t xml:space="preserve">Zamawiający wymaga, aby liczba ekspertów branżowych wynosiła minimum 15 (minimum 1 osoba reprezentująca każdą z Krajowych Inteligentnych Specjalizacji). Zamawiający oczekuje, że w razie potrzeby zespół ekspercki zostanie uzupełniony o dodatkowych ekspertów, np. posiadających wiedzę w węższych obszarach tematycznych poszczególnych KIS. </w:t>
      </w:r>
    </w:p>
    <w:p w:rsidR="006C65E9" w:rsidRPr="00D05AF4" w:rsidRDefault="006C65E9" w:rsidP="00DD11BD">
      <w:pPr>
        <w:pStyle w:val="Akapitzlist"/>
        <w:numPr>
          <w:ilvl w:val="0"/>
          <w:numId w:val="9"/>
        </w:numPr>
        <w:jc w:val="left"/>
        <w:rPr>
          <w:rStyle w:val="Uwydatnienie"/>
          <w:rFonts w:asciiTheme="minorHAnsi" w:hAnsiTheme="minorHAnsi" w:cstheme="minorHAnsi"/>
          <w:i w:val="0"/>
        </w:rPr>
      </w:pPr>
      <w:r w:rsidRPr="00D05AF4">
        <w:rPr>
          <w:rStyle w:val="Uwydatnienie"/>
          <w:rFonts w:asciiTheme="minorHAnsi" w:hAnsiTheme="minorHAnsi" w:cstheme="minorHAnsi"/>
          <w:b/>
          <w:i w:val="0"/>
        </w:rPr>
        <w:t>Zapewnienie ekspertów ds</w:t>
      </w:r>
      <w:r w:rsidRPr="00D05AF4">
        <w:rPr>
          <w:rStyle w:val="Uwydatnienie"/>
          <w:rFonts w:asciiTheme="minorHAnsi" w:hAnsiTheme="minorHAnsi" w:cstheme="minorHAnsi"/>
          <w:i w:val="0"/>
        </w:rPr>
        <w:t>. badań jakościowych do przeprowadzenia wywiadów.</w:t>
      </w:r>
    </w:p>
    <w:p w:rsidR="00BA4C0B" w:rsidRPr="00D05AF4" w:rsidRDefault="00BA4C0B" w:rsidP="00DD11BD">
      <w:pPr>
        <w:pStyle w:val="Nagwek1"/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D05AF4">
        <w:rPr>
          <w:rFonts w:asciiTheme="minorHAnsi" w:hAnsiTheme="minorHAnsi" w:cstheme="minorHAnsi"/>
          <w:sz w:val="28"/>
          <w:szCs w:val="28"/>
        </w:rPr>
        <w:t>produkty związane z realizacją zamó</w:t>
      </w:r>
      <w:r w:rsidR="0016467A" w:rsidRPr="00D05AF4">
        <w:rPr>
          <w:rFonts w:asciiTheme="minorHAnsi" w:hAnsiTheme="minorHAnsi" w:cstheme="minorHAnsi"/>
          <w:sz w:val="28"/>
          <w:szCs w:val="28"/>
        </w:rPr>
        <w:t>wienia</w:t>
      </w:r>
    </w:p>
    <w:p w:rsidR="00947926" w:rsidRPr="00D05AF4" w:rsidRDefault="00010B89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Po podpisaniu umowy </w:t>
      </w:r>
      <w:r w:rsidR="00947926" w:rsidRPr="00D05AF4">
        <w:rPr>
          <w:rFonts w:asciiTheme="minorHAnsi" w:hAnsiTheme="minorHAnsi" w:cstheme="minorHAnsi"/>
        </w:rPr>
        <w:t>Wykonawca dostarczy: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Raport metodologiczny, który będzie opisywał szczegółowy sposób realizacji Etapu I oraz założenia dotyczące sposobu realizacji Etapu II. </w:t>
      </w:r>
    </w:p>
    <w:p w:rsidR="00010B89" w:rsidRPr="00D05AF4" w:rsidRDefault="00010B89" w:rsidP="00DD11BD">
      <w:pPr>
        <w:jc w:val="left"/>
        <w:rPr>
          <w:rFonts w:asciiTheme="minorHAnsi" w:hAnsiTheme="minorHAnsi" w:cstheme="minorHAnsi"/>
          <w:b/>
          <w:u w:val="single"/>
        </w:rPr>
      </w:pPr>
      <w:r w:rsidRPr="00D05AF4">
        <w:rPr>
          <w:rFonts w:asciiTheme="minorHAnsi" w:hAnsiTheme="minorHAnsi" w:cstheme="minorHAnsi"/>
          <w:b/>
          <w:u w:val="single"/>
        </w:rPr>
        <w:t>ETAP I</w:t>
      </w:r>
      <w:r w:rsidR="0035113B" w:rsidRPr="00D05AF4">
        <w:rPr>
          <w:rFonts w:asciiTheme="minorHAnsi" w:hAnsiTheme="minorHAnsi" w:cstheme="minorHAnsi"/>
          <w:b/>
          <w:u w:val="single"/>
        </w:rPr>
        <w:t xml:space="preserve"> -</w:t>
      </w:r>
      <w:r w:rsidRPr="00D05AF4">
        <w:rPr>
          <w:rFonts w:asciiTheme="minorHAnsi" w:hAnsiTheme="minorHAnsi" w:cstheme="minorHAnsi"/>
          <w:b/>
          <w:u w:val="single"/>
        </w:rPr>
        <w:t xml:space="preserve"> </w:t>
      </w:r>
      <w:r w:rsidRPr="00D05AF4">
        <w:rPr>
          <w:rFonts w:asciiTheme="minorHAnsi" w:hAnsiTheme="minorHAnsi" w:cstheme="minorHAnsi"/>
          <w:b/>
          <w:i/>
          <w:u w:val="single"/>
        </w:rPr>
        <w:t>Identyfikacja obszarów/dziedzin działalności gospodarczej</w:t>
      </w:r>
    </w:p>
    <w:p w:rsidR="00947926" w:rsidRPr="00D05AF4" w:rsidRDefault="00947926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 xml:space="preserve">Po zakończeniu realizacji poszczególnych </w:t>
      </w:r>
      <w:r w:rsidR="0016467A" w:rsidRPr="00D05AF4">
        <w:rPr>
          <w:rFonts w:asciiTheme="minorHAnsi" w:hAnsiTheme="minorHAnsi" w:cstheme="minorHAnsi"/>
          <w:b/>
        </w:rPr>
        <w:t>zadań</w:t>
      </w:r>
      <w:r w:rsidRPr="00D05AF4">
        <w:rPr>
          <w:rFonts w:asciiTheme="minorHAnsi" w:hAnsiTheme="minorHAnsi" w:cstheme="minorHAnsi"/>
          <w:b/>
        </w:rPr>
        <w:t xml:space="preserve"> wchodzących w skład Etapu</w:t>
      </w:r>
      <w:r w:rsidR="00010B89" w:rsidRPr="00D05AF4">
        <w:rPr>
          <w:rFonts w:asciiTheme="minorHAnsi" w:hAnsiTheme="minorHAnsi" w:cstheme="minorHAnsi"/>
          <w:b/>
        </w:rPr>
        <w:t xml:space="preserve"> I </w:t>
      </w:r>
      <w:r w:rsidRPr="00D05AF4">
        <w:rPr>
          <w:rFonts w:asciiTheme="minorHAnsi" w:hAnsiTheme="minorHAnsi" w:cstheme="minorHAnsi"/>
        </w:rPr>
        <w:t xml:space="preserve">Wykonawca dostarczy </w:t>
      </w:r>
      <w:r w:rsidR="0016467A" w:rsidRPr="00D05AF4">
        <w:rPr>
          <w:rFonts w:asciiTheme="minorHAnsi" w:hAnsiTheme="minorHAnsi" w:cstheme="minorHAnsi"/>
        </w:rPr>
        <w:t xml:space="preserve">następujące </w:t>
      </w:r>
      <w:r w:rsidRPr="00D05AF4">
        <w:rPr>
          <w:rFonts w:asciiTheme="minorHAnsi" w:hAnsiTheme="minorHAnsi" w:cstheme="minorHAnsi"/>
        </w:rPr>
        <w:t>raporty analityczne: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Raport </w:t>
      </w:r>
      <w:r w:rsidR="00C16834" w:rsidRPr="00D05AF4">
        <w:rPr>
          <w:rFonts w:asciiTheme="minorHAnsi" w:hAnsiTheme="minorHAnsi" w:cstheme="minorHAnsi"/>
        </w:rPr>
        <w:t xml:space="preserve">z </w:t>
      </w:r>
      <w:r w:rsidRPr="00D05AF4">
        <w:rPr>
          <w:rFonts w:asciiTheme="minorHAnsi" w:hAnsiTheme="minorHAnsi" w:cstheme="minorHAnsi"/>
        </w:rPr>
        <w:t>badania eksperckiego wśród przedstawicieli nauki</w:t>
      </w:r>
      <w:r w:rsidR="00C16834" w:rsidRPr="00D05AF4">
        <w:rPr>
          <w:rFonts w:asciiTheme="minorHAnsi" w:hAnsiTheme="minorHAnsi" w:cstheme="minorHAnsi"/>
        </w:rPr>
        <w:t xml:space="preserve"> oraz z wywiadów z przedsiębiorcami reprezentującymi poszczególne KIS</w:t>
      </w:r>
      <w:r w:rsidR="0016467A" w:rsidRPr="00D05AF4">
        <w:rPr>
          <w:rFonts w:asciiTheme="minorHAnsi" w:hAnsiTheme="minorHAnsi" w:cstheme="minorHAnsi"/>
        </w:rPr>
        <w:t xml:space="preserve"> (</w:t>
      </w:r>
      <w:r w:rsidR="00B459F8" w:rsidRPr="00D05AF4">
        <w:rPr>
          <w:rFonts w:asciiTheme="minorHAnsi" w:hAnsiTheme="minorHAnsi" w:cstheme="minorHAnsi"/>
        </w:rPr>
        <w:t>w podziale na poszczególne</w:t>
      </w:r>
      <w:r w:rsidR="00C16834" w:rsidRPr="00D05AF4">
        <w:rPr>
          <w:rFonts w:asciiTheme="minorHAnsi" w:hAnsiTheme="minorHAnsi" w:cstheme="minorHAnsi"/>
        </w:rPr>
        <w:t xml:space="preserve"> </w:t>
      </w:r>
      <w:proofErr w:type="spellStart"/>
      <w:r w:rsidR="0016467A" w:rsidRPr="00D05AF4">
        <w:rPr>
          <w:rFonts w:asciiTheme="minorHAnsi" w:hAnsiTheme="minorHAnsi" w:cstheme="minorHAnsi"/>
        </w:rPr>
        <w:t>KIS</w:t>
      </w:r>
      <w:r w:rsidR="00B459F8" w:rsidRPr="00D05AF4">
        <w:rPr>
          <w:rFonts w:asciiTheme="minorHAnsi" w:hAnsiTheme="minorHAnsi" w:cstheme="minorHAnsi"/>
        </w:rPr>
        <w:t>y</w:t>
      </w:r>
      <w:proofErr w:type="spellEnd"/>
      <w:r w:rsidR="00B459F8" w:rsidRPr="00D05AF4">
        <w:rPr>
          <w:rFonts w:asciiTheme="minorHAnsi" w:hAnsiTheme="minorHAnsi" w:cstheme="minorHAnsi"/>
        </w:rPr>
        <w:t xml:space="preserve"> – oddzielna część raportu dla każdej KIS</w:t>
      </w:r>
      <w:r w:rsidR="0016467A" w:rsidRPr="00D05AF4">
        <w:rPr>
          <w:rFonts w:asciiTheme="minorHAnsi" w:hAnsiTheme="minorHAnsi" w:cstheme="minorHAnsi"/>
        </w:rPr>
        <w:t>)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Raport z wyników bada</w:t>
      </w:r>
      <w:r w:rsidR="0016467A" w:rsidRPr="00D05AF4">
        <w:rPr>
          <w:rFonts w:asciiTheme="minorHAnsi" w:hAnsiTheme="minorHAnsi" w:cstheme="minorHAnsi"/>
        </w:rPr>
        <w:t>nia ilościowego przedsiębiorstw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Raport z analizy wniosków o dof</w:t>
      </w:r>
      <w:r w:rsidR="0016467A" w:rsidRPr="00D05AF4">
        <w:rPr>
          <w:rFonts w:asciiTheme="minorHAnsi" w:hAnsiTheme="minorHAnsi" w:cstheme="minorHAnsi"/>
        </w:rPr>
        <w:t>inansowanie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Ra</w:t>
      </w:r>
      <w:r w:rsidR="0016467A" w:rsidRPr="00D05AF4">
        <w:rPr>
          <w:rFonts w:asciiTheme="minorHAnsi" w:hAnsiTheme="minorHAnsi" w:cstheme="minorHAnsi"/>
        </w:rPr>
        <w:t xml:space="preserve">port z analizy </w:t>
      </w:r>
      <w:proofErr w:type="spellStart"/>
      <w:r w:rsidR="0016467A" w:rsidRPr="00D05AF4">
        <w:rPr>
          <w:rFonts w:asciiTheme="minorHAnsi" w:hAnsiTheme="minorHAnsi" w:cstheme="minorHAnsi"/>
        </w:rPr>
        <w:t>bibliometrycznej</w:t>
      </w:r>
      <w:proofErr w:type="spellEnd"/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Rap</w:t>
      </w:r>
      <w:r w:rsidR="0016467A" w:rsidRPr="00D05AF4">
        <w:rPr>
          <w:rFonts w:asciiTheme="minorHAnsi" w:hAnsiTheme="minorHAnsi" w:cstheme="minorHAnsi"/>
        </w:rPr>
        <w:t>ort z analizy danych zastanych</w:t>
      </w:r>
    </w:p>
    <w:p w:rsidR="00947926" w:rsidRPr="00D05AF4" w:rsidRDefault="00947926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 xml:space="preserve">Po zakończeniu realizacji wszystkich modułów badawczych wchodzących w skład Etapu I </w:t>
      </w:r>
      <w:r w:rsidRPr="00D05AF4">
        <w:rPr>
          <w:rFonts w:asciiTheme="minorHAnsi" w:hAnsiTheme="minorHAnsi" w:cstheme="minorHAnsi"/>
        </w:rPr>
        <w:t>Wykonawca dostarczy: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Raport syntetyczny z realizacji Etapu I (stanowiący syntezę najważ</w:t>
      </w:r>
      <w:r w:rsidR="00B459F8" w:rsidRPr="00D05AF4">
        <w:rPr>
          <w:rFonts w:asciiTheme="minorHAnsi" w:hAnsiTheme="minorHAnsi" w:cstheme="minorHAnsi"/>
        </w:rPr>
        <w:t>niejszych wniosków z raportów B</w:t>
      </w:r>
      <w:r w:rsidRPr="00D05AF4">
        <w:rPr>
          <w:rFonts w:asciiTheme="minorHAnsi" w:hAnsiTheme="minorHAnsi" w:cstheme="minorHAnsi"/>
        </w:rPr>
        <w:t>–</w:t>
      </w:r>
      <w:r w:rsidR="00B459F8" w:rsidRPr="00D05AF4">
        <w:rPr>
          <w:rFonts w:asciiTheme="minorHAnsi" w:hAnsiTheme="minorHAnsi" w:cstheme="minorHAnsi"/>
        </w:rPr>
        <w:t>F</w:t>
      </w:r>
      <w:r w:rsidRPr="00D05AF4">
        <w:rPr>
          <w:rFonts w:asciiTheme="minorHAnsi" w:hAnsiTheme="minorHAnsi" w:cstheme="minorHAnsi"/>
        </w:rPr>
        <w:t xml:space="preserve">). Załącznikiem do raportu będzie lista 18 obszarów/ dziedzin rekomendowanych do pogłębionej analizy, wraz z uzasadnieniem ich wyboru. </w:t>
      </w:r>
    </w:p>
    <w:p w:rsidR="00010B89" w:rsidRPr="00D05AF4" w:rsidRDefault="00010B89" w:rsidP="00DD11BD">
      <w:pPr>
        <w:jc w:val="left"/>
        <w:rPr>
          <w:rFonts w:asciiTheme="minorHAnsi" w:hAnsiTheme="minorHAnsi" w:cstheme="minorHAnsi"/>
          <w:b/>
          <w:u w:val="single"/>
        </w:rPr>
      </w:pPr>
      <w:r w:rsidRPr="00D05AF4">
        <w:rPr>
          <w:rFonts w:asciiTheme="minorHAnsi" w:hAnsiTheme="minorHAnsi" w:cstheme="minorHAnsi"/>
          <w:b/>
          <w:u w:val="single"/>
        </w:rPr>
        <w:t>ETAP II</w:t>
      </w:r>
      <w:r w:rsidR="0035113B" w:rsidRPr="00D05AF4">
        <w:rPr>
          <w:rFonts w:asciiTheme="minorHAnsi" w:hAnsiTheme="minorHAnsi" w:cstheme="minorHAnsi"/>
          <w:b/>
          <w:u w:val="single"/>
        </w:rPr>
        <w:t xml:space="preserve"> -</w:t>
      </w:r>
      <w:r w:rsidRPr="00D05AF4">
        <w:rPr>
          <w:rFonts w:asciiTheme="minorHAnsi" w:hAnsiTheme="minorHAnsi" w:cstheme="minorHAnsi"/>
          <w:b/>
          <w:u w:val="single"/>
        </w:rPr>
        <w:t xml:space="preserve"> </w:t>
      </w:r>
      <w:r w:rsidRPr="00D05AF4">
        <w:rPr>
          <w:rFonts w:asciiTheme="minorHAnsi" w:hAnsiTheme="minorHAnsi" w:cstheme="minorHAnsi"/>
          <w:b/>
          <w:i/>
          <w:u w:val="single"/>
        </w:rPr>
        <w:t>Pogłębiona analiza obszarów/ dziedzin</w:t>
      </w:r>
    </w:p>
    <w:p w:rsidR="00947926" w:rsidRPr="00D05AF4" w:rsidRDefault="00947926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 xml:space="preserve">Przed realizacją każdego z podetapów Etapu II </w:t>
      </w:r>
      <w:r w:rsidRPr="00D05AF4">
        <w:rPr>
          <w:rFonts w:asciiTheme="minorHAnsi" w:hAnsiTheme="minorHAnsi" w:cstheme="minorHAnsi"/>
        </w:rPr>
        <w:t>Wykonawca dostarczy:</w:t>
      </w:r>
    </w:p>
    <w:p w:rsidR="00947926" w:rsidRPr="00D05AF4" w:rsidRDefault="00947926" w:rsidP="00DD11BD">
      <w:pPr>
        <w:pStyle w:val="Akapitzlist"/>
        <w:numPr>
          <w:ilvl w:val="0"/>
          <w:numId w:val="4"/>
        </w:numPr>
        <w:ind w:left="1068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 xml:space="preserve">Załącznik do Raportu metodologicznego, opisujący szczegółowy sposób realizacji danego podetapu Etapu II (łącznie 3 </w:t>
      </w:r>
      <w:r w:rsidR="00B459F8" w:rsidRPr="00D05AF4">
        <w:rPr>
          <w:rFonts w:asciiTheme="minorHAnsi" w:hAnsiTheme="minorHAnsi" w:cstheme="minorHAnsi"/>
        </w:rPr>
        <w:t>z</w:t>
      </w:r>
      <w:r w:rsidRPr="00D05AF4">
        <w:rPr>
          <w:rFonts w:asciiTheme="minorHAnsi" w:hAnsiTheme="minorHAnsi" w:cstheme="minorHAnsi"/>
        </w:rPr>
        <w:t xml:space="preserve">ałączniki dla Etapu II). </w:t>
      </w:r>
    </w:p>
    <w:p w:rsidR="00947926" w:rsidRPr="00D05AF4" w:rsidRDefault="00947926" w:rsidP="00DD11BD">
      <w:pPr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  <w:b/>
        </w:rPr>
        <w:t xml:space="preserve">Po zakończeniu realizacji każdego </w:t>
      </w:r>
      <w:r w:rsidR="00010B89" w:rsidRPr="00D05AF4">
        <w:rPr>
          <w:rFonts w:asciiTheme="minorHAnsi" w:hAnsiTheme="minorHAnsi" w:cstheme="minorHAnsi"/>
          <w:b/>
        </w:rPr>
        <w:t xml:space="preserve">z podetapów Etapu II </w:t>
      </w:r>
      <w:r w:rsidRPr="00D05AF4">
        <w:rPr>
          <w:rFonts w:asciiTheme="minorHAnsi" w:hAnsiTheme="minorHAnsi" w:cstheme="minorHAnsi"/>
        </w:rPr>
        <w:t>Wykonawca dostarczy:</w:t>
      </w:r>
    </w:p>
    <w:p w:rsidR="00947926" w:rsidRPr="00D05AF4" w:rsidRDefault="001022B0" w:rsidP="00DD11BD">
      <w:pPr>
        <w:pStyle w:val="Akapitzlist"/>
        <w:numPr>
          <w:ilvl w:val="0"/>
          <w:numId w:val="4"/>
        </w:numPr>
        <w:ind w:left="1068"/>
        <w:contextualSpacing w:val="0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</w:t>
      </w:r>
      <w:r w:rsidR="00947926" w:rsidRPr="00D05AF4">
        <w:rPr>
          <w:rFonts w:asciiTheme="minorHAnsi" w:hAnsiTheme="minorHAnsi" w:cstheme="minorHAnsi"/>
        </w:rPr>
        <w:t>aport</w:t>
      </w:r>
      <w:r w:rsidRPr="00D05AF4">
        <w:rPr>
          <w:rFonts w:asciiTheme="minorHAnsi" w:hAnsiTheme="minorHAnsi" w:cstheme="minorHAnsi"/>
        </w:rPr>
        <w:t>y</w:t>
      </w:r>
      <w:r w:rsidR="0016467A" w:rsidRPr="00D05AF4">
        <w:rPr>
          <w:rFonts w:asciiTheme="minorHAnsi" w:hAnsiTheme="minorHAnsi" w:cstheme="minorHAnsi"/>
        </w:rPr>
        <w:t xml:space="preserve"> z pogłębionej analizy obszarów</w:t>
      </w:r>
      <w:r w:rsidR="00947926" w:rsidRPr="00D05AF4">
        <w:rPr>
          <w:rFonts w:asciiTheme="minorHAnsi" w:hAnsiTheme="minorHAnsi" w:cstheme="minorHAnsi"/>
        </w:rPr>
        <w:t>/ dziedzin</w:t>
      </w:r>
      <w:r w:rsidRPr="00D05AF4">
        <w:rPr>
          <w:rFonts w:asciiTheme="minorHAnsi" w:hAnsiTheme="minorHAnsi" w:cstheme="minorHAnsi"/>
        </w:rPr>
        <w:t xml:space="preserve"> (w sumie 1</w:t>
      </w:r>
      <w:r w:rsidR="00B459F8" w:rsidRPr="00D05AF4">
        <w:rPr>
          <w:rFonts w:asciiTheme="minorHAnsi" w:hAnsiTheme="minorHAnsi" w:cstheme="minorHAnsi"/>
        </w:rPr>
        <w:t>4</w:t>
      </w:r>
      <w:r w:rsidRPr="00D05AF4">
        <w:rPr>
          <w:rFonts w:asciiTheme="minorHAnsi" w:hAnsiTheme="minorHAnsi" w:cstheme="minorHAnsi"/>
        </w:rPr>
        <w:t xml:space="preserve"> raportów</w:t>
      </w:r>
      <w:r w:rsidR="00010B89" w:rsidRPr="00D05AF4">
        <w:rPr>
          <w:rFonts w:asciiTheme="minorHAnsi" w:hAnsiTheme="minorHAnsi" w:cstheme="minorHAnsi"/>
        </w:rPr>
        <w:t xml:space="preserve"> w trzech podetapach</w:t>
      </w:r>
      <w:r w:rsidRPr="00D05AF4">
        <w:rPr>
          <w:rFonts w:asciiTheme="minorHAnsi" w:hAnsiTheme="minorHAnsi" w:cstheme="minorHAnsi"/>
        </w:rPr>
        <w:t xml:space="preserve">) - dla każdego obszaru </w:t>
      </w:r>
      <w:r w:rsidR="0016467A" w:rsidRPr="00D05AF4">
        <w:rPr>
          <w:rFonts w:asciiTheme="minorHAnsi" w:hAnsiTheme="minorHAnsi" w:cstheme="minorHAnsi"/>
        </w:rPr>
        <w:t>oddzielny raport, do którego załącznikiem będzie l</w:t>
      </w:r>
      <w:r w:rsidR="00947926" w:rsidRPr="00D05AF4">
        <w:rPr>
          <w:rFonts w:asciiTheme="minorHAnsi" w:hAnsiTheme="minorHAnsi" w:cstheme="minorHAnsi"/>
        </w:rPr>
        <w:t>ist</w:t>
      </w:r>
      <w:r w:rsidR="0016467A" w:rsidRPr="00D05AF4">
        <w:rPr>
          <w:rFonts w:asciiTheme="minorHAnsi" w:hAnsiTheme="minorHAnsi" w:cstheme="minorHAnsi"/>
        </w:rPr>
        <w:t>a</w:t>
      </w:r>
      <w:r w:rsidR="00947926" w:rsidRPr="00D05AF4">
        <w:rPr>
          <w:rFonts w:asciiTheme="minorHAnsi" w:hAnsiTheme="minorHAnsi" w:cstheme="minorHAnsi"/>
        </w:rPr>
        <w:t xml:space="preserve"> podmiotów </w:t>
      </w:r>
      <w:r w:rsidR="0016467A" w:rsidRPr="00D05AF4">
        <w:rPr>
          <w:rFonts w:asciiTheme="minorHAnsi" w:hAnsiTheme="minorHAnsi" w:cstheme="minorHAnsi"/>
        </w:rPr>
        <w:t xml:space="preserve">reprezentujących dany obszar, </w:t>
      </w:r>
      <w:r w:rsidRPr="00D05AF4">
        <w:rPr>
          <w:rFonts w:asciiTheme="minorHAnsi" w:hAnsiTheme="minorHAnsi" w:cstheme="minorHAnsi"/>
        </w:rPr>
        <w:t>w tym co najmniej 40 przedsiębiorstw</w:t>
      </w:r>
    </w:p>
    <w:p w:rsidR="00B459F8" w:rsidRPr="00D05AF4" w:rsidRDefault="00010B89" w:rsidP="00DD11BD">
      <w:pPr>
        <w:jc w:val="left"/>
        <w:rPr>
          <w:rFonts w:asciiTheme="minorHAnsi" w:hAnsiTheme="minorHAnsi" w:cstheme="minorHAnsi"/>
          <w:b/>
        </w:rPr>
      </w:pPr>
      <w:r w:rsidRPr="00D05AF4">
        <w:rPr>
          <w:rFonts w:asciiTheme="minorHAnsi" w:hAnsiTheme="minorHAnsi" w:cstheme="minorHAnsi"/>
          <w:b/>
        </w:rPr>
        <w:t xml:space="preserve">Po zakończeniu realizacji podetapu 2 </w:t>
      </w:r>
      <w:r w:rsidRPr="00D05AF4">
        <w:rPr>
          <w:rFonts w:asciiTheme="minorHAnsi" w:hAnsiTheme="minorHAnsi" w:cstheme="minorHAnsi"/>
        </w:rPr>
        <w:t>Wykonawca dostarczy</w:t>
      </w:r>
      <w:r w:rsidR="00B459F8" w:rsidRPr="00D05AF4">
        <w:rPr>
          <w:rFonts w:asciiTheme="minorHAnsi" w:hAnsiTheme="minorHAnsi" w:cstheme="minorHAnsi"/>
        </w:rPr>
        <w:t>:</w:t>
      </w:r>
      <w:r w:rsidRPr="00D05AF4">
        <w:rPr>
          <w:rFonts w:asciiTheme="minorHAnsi" w:hAnsiTheme="minorHAnsi" w:cstheme="minorHAnsi"/>
          <w:b/>
        </w:rPr>
        <w:t xml:space="preserve"> </w:t>
      </w:r>
    </w:p>
    <w:p w:rsidR="00BA4C0B" w:rsidRPr="00D05AF4" w:rsidRDefault="00010B89" w:rsidP="0054153E">
      <w:pPr>
        <w:pStyle w:val="Akapitzlist"/>
        <w:numPr>
          <w:ilvl w:val="0"/>
          <w:numId w:val="4"/>
        </w:numPr>
        <w:tabs>
          <w:tab w:val="left" w:pos="1134"/>
        </w:tabs>
        <w:ind w:firstLine="349"/>
        <w:jc w:val="left"/>
        <w:rPr>
          <w:rFonts w:asciiTheme="minorHAnsi" w:hAnsiTheme="minorHAnsi" w:cstheme="minorHAnsi"/>
        </w:rPr>
      </w:pPr>
      <w:r w:rsidRPr="00D05AF4">
        <w:rPr>
          <w:rFonts w:asciiTheme="minorHAnsi" w:hAnsiTheme="minorHAnsi" w:cstheme="minorHAnsi"/>
        </w:rPr>
        <w:t>Raport z aktualizacji listy obszarów</w:t>
      </w:r>
      <w:r w:rsidR="00B459F8" w:rsidRPr="00D05AF4">
        <w:rPr>
          <w:rFonts w:asciiTheme="minorHAnsi" w:hAnsiTheme="minorHAnsi" w:cstheme="minorHAnsi"/>
        </w:rPr>
        <w:t>/ dziedzin</w:t>
      </w:r>
    </w:p>
    <w:sectPr w:rsidR="00BA4C0B" w:rsidRPr="00D05AF4" w:rsidSect="0050530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CD" w:rsidRDefault="00E550CD" w:rsidP="00BA683F">
      <w:pPr>
        <w:spacing w:after="0"/>
      </w:pPr>
      <w:r>
        <w:separator/>
      </w:r>
    </w:p>
  </w:endnote>
  <w:endnote w:type="continuationSeparator" w:id="0">
    <w:p w:rsidR="00E550CD" w:rsidRDefault="00E550CD" w:rsidP="00BA68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877911"/>
      <w:docPartObj>
        <w:docPartGallery w:val="Page Numbers (Bottom of Page)"/>
        <w:docPartUnique/>
      </w:docPartObj>
    </w:sdtPr>
    <w:sdtEndPr/>
    <w:sdtContent>
      <w:p w:rsidR="00AB34BA" w:rsidRDefault="00AB34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F4">
          <w:rPr>
            <w:noProof/>
          </w:rPr>
          <w:t>4</w:t>
        </w:r>
        <w:r>
          <w:fldChar w:fldCharType="end"/>
        </w:r>
      </w:p>
    </w:sdtContent>
  </w:sdt>
  <w:p w:rsidR="00A1334A" w:rsidRDefault="00A13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CD" w:rsidRDefault="00E550CD" w:rsidP="00BA683F">
      <w:pPr>
        <w:spacing w:after="0"/>
      </w:pPr>
      <w:r>
        <w:separator/>
      </w:r>
    </w:p>
  </w:footnote>
  <w:footnote w:type="continuationSeparator" w:id="0">
    <w:p w:rsidR="00E550CD" w:rsidRDefault="00E550CD" w:rsidP="00BA683F">
      <w:pPr>
        <w:spacing w:after="0"/>
      </w:pPr>
      <w:r>
        <w:continuationSeparator/>
      </w:r>
    </w:p>
  </w:footnote>
  <w:footnote w:id="1">
    <w:p w:rsidR="00BA4C0B" w:rsidRPr="00320AE9" w:rsidRDefault="00BA4C0B" w:rsidP="00BA4C0B">
      <w:pPr>
        <w:pStyle w:val="Tekstprzypisudolnego"/>
        <w:rPr>
          <w:rFonts w:cs="Times New Roman"/>
          <w:b/>
          <w:sz w:val="18"/>
          <w:szCs w:val="18"/>
        </w:rPr>
      </w:pPr>
      <w:r w:rsidRPr="00320AE9">
        <w:rPr>
          <w:rStyle w:val="Odwoanieprzypisudolnego"/>
          <w:rFonts w:cs="Times New Roman"/>
          <w:sz w:val="18"/>
          <w:szCs w:val="18"/>
        </w:rPr>
        <w:footnoteRef/>
      </w:r>
      <w:r w:rsidRPr="00320AE9">
        <w:rPr>
          <w:rFonts w:cs="Times New Roman"/>
          <w:sz w:val="18"/>
          <w:szCs w:val="18"/>
        </w:rPr>
        <w:t xml:space="preserve"> Wniosek o dofinansowanie nr POIR.02.04.02-00-0001/15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505"/>
    <w:multiLevelType w:val="multilevel"/>
    <w:tmpl w:val="A0962828"/>
    <w:lvl w:ilvl="0">
      <w:start w:val="1"/>
      <w:numFmt w:val="upperRoman"/>
      <w:pStyle w:val="poz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5170B"/>
    <w:multiLevelType w:val="hybridMultilevel"/>
    <w:tmpl w:val="840AD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27D2C"/>
    <w:multiLevelType w:val="hybridMultilevel"/>
    <w:tmpl w:val="A58A08A6"/>
    <w:lvl w:ilvl="0" w:tplc="F99C67B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2B7"/>
    <w:multiLevelType w:val="hybridMultilevel"/>
    <w:tmpl w:val="0FC8A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018B"/>
    <w:multiLevelType w:val="hybridMultilevel"/>
    <w:tmpl w:val="CA7A23C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1A7DD3"/>
    <w:multiLevelType w:val="hybridMultilevel"/>
    <w:tmpl w:val="937A5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E25899"/>
    <w:multiLevelType w:val="hybridMultilevel"/>
    <w:tmpl w:val="6008712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63920"/>
    <w:multiLevelType w:val="hybridMultilevel"/>
    <w:tmpl w:val="6DF0302C"/>
    <w:lvl w:ilvl="0" w:tplc="4E80F0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A0A8C"/>
    <w:multiLevelType w:val="multilevel"/>
    <w:tmpl w:val="D4EE2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3"/>
      <w:lvlText w:val="%1.%2."/>
      <w:lvlJc w:val="left"/>
      <w:pPr>
        <w:ind w:left="792" w:hanging="432"/>
      </w:pPr>
    </w:lvl>
    <w:lvl w:ilvl="2">
      <w:start w:val="1"/>
      <w:numFmt w:val="decimal"/>
      <w:pStyle w:val="poz4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812B2B"/>
    <w:multiLevelType w:val="hybridMultilevel"/>
    <w:tmpl w:val="ACEED210"/>
    <w:lvl w:ilvl="0" w:tplc="F99C67B8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B3039"/>
    <w:multiLevelType w:val="hybridMultilevel"/>
    <w:tmpl w:val="6008712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92B4F"/>
    <w:multiLevelType w:val="multilevel"/>
    <w:tmpl w:val="0AFCA95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6C83AAC"/>
    <w:multiLevelType w:val="hybridMultilevel"/>
    <w:tmpl w:val="2CD2BF32"/>
    <w:lvl w:ilvl="0" w:tplc="F99C67B8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371A"/>
    <w:multiLevelType w:val="hybridMultilevel"/>
    <w:tmpl w:val="31EEF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1F13"/>
    <w:multiLevelType w:val="hybridMultilevel"/>
    <w:tmpl w:val="6AD8640C"/>
    <w:lvl w:ilvl="0" w:tplc="9CE0E35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13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3F"/>
    <w:rsid w:val="000011A2"/>
    <w:rsid w:val="00010B89"/>
    <w:rsid w:val="0002146D"/>
    <w:rsid w:val="00026541"/>
    <w:rsid w:val="00037D59"/>
    <w:rsid w:val="00040BE9"/>
    <w:rsid w:val="000413F8"/>
    <w:rsid w:val="0004526C"/>
    <w:rsid w:val="00050F43"/>
    <w:rsid w:val="00054B25"/>
    <w:rsid w:val="00055409"/>
    <w:rsid w:val="00060C20"/>
    <w:rsid w:val="00062540"/>
    <w:rsid w:val="00067530"/>
    <w:rsid w:val="00067D25"/>
    <w:rsid w:val="00070AA5"/>
    <w:rsid w:val="0007293A"/>
    <w:rsid w:val="00073B7B"/>
    <w:rsid w:val="00085C69"/>
    <w:rsid w:val="00087605"/>
    <w:rsid w:val="00090C71"/>
    <w:rsid w:val="000A1F62"/>
    <w:rsid w:val="000A2825"/>
    <w:rsid w:val="000A6DF9"/>
    <w:rsid w:val="000B1103"/>
    <w:rsid w:val="000B42D3"/>
    <w:rsid w:val="000C22FB"/>
    <w:rsid w:val="000D0101"/>
    <w:rsid w:val="000D1FBA"/>
    <w:rsid w:val="000D2CDE"/>
    <w:rsid w:val="000D74EE"/>
    <w:rsid w:val="000E22F5"/>
    <w:rsid w:val="000F1778"/>
    <w:rsid w:val="000F2DD7"/>
    <w:rsid w:val="001022B0"/>
    <w:rsid w:val="0010351D"/>
    <w:rsid w:val="0011263F"/>
    <w:rsid w:val="00116CE0"/>
    <w:rsid w:val="00122144"/>
    <w:rsid w:val="001267AB"/>
    <w:rsid w:val="00132D3E"/>
    <w:rsid w:val="001338C9"/>
    <w:rsid w:val="001409B6"/>
    <w:rsid w:val="00152FC7"/>
    <w:rsid w:val="001533D7"/>
    <w:rsid w:val="0016467A"/>
    <w:rsid w:val="00167BC9"/>
    <w:rsid w:val="00173262"/>
    <w:rsid w:val="00176988"/>
    <w:rsid w:val="0017723D"/>
    <w:rsid w:val="00183C52"/>
    <w:rsid w:val="00196C95"/>
    <w:rsid w:val="00196E45"/>
    <w:rsid w:val="001A1C56"/>
    <w:rsid w:val="001A4D83"/>
    <w:rsid w:val="001A586A"/>
    <w:rsid w:val="001A6B79"/>
    <w:rsid w:val="001B52BE"/>
    <w:rsid w:val="001C082F"/>
    <w:rsid w:val="001C0F9C"/>
    <w:rsid w:val="001C7E3C"/>
    <w:rsid w:val="001D361E"/>
    <w:rsid w:val="001F0C8F"/>
    <w:rsid w:val="001F210D"/>
    <w:rsid w:val="002036C5"/>
    <w:rsid w:val="00207F22"/>
    <w:rsid w:val="002146FD"/>
    <w:rsid w:val="00214BB3"/>
    <w:rsid w:val="002154C0"/>
    <w:rsid w:val="00223291"/>
    <w:rsid w:val="002259F9"/>
    <w:rsid w:val="00230501"/>
    <w:rsid w:val="00235944"/>
    <w:rsid w:val="00235D98"/>
    <w:rsid w:val="00240EF4"/>
    <w:rsid w:val="00240F8E"/>
    <w:rsid w:val="002426CE"/>
    <w:rsid w:val="00242915"/>
    <w:rsid w:val="00242D4A"/>
    <w:rsid w:val="00250E77"/>
    <w:rsid w:val="00260DB7"/>
    <w:rsid w:val="00263AEC"/>
    <w:rsid w:val="0026793C"/>
    <w:rsid w:val="00274C15"/>
    <w:rsid w:val="00283DAA"/>
    <w:rsid w:val="00284413"/>
    <w:rsid w:val="00284B50"/>
    <w:rsid w:val="00285F51"/>
    <w:rsid w:val="00296B76"/>
    <w:rsid w:val="002A05E1"/>
    <w:rsid w:val="002B21C4"/>
    <w:rsid w:val="002B6C01"/>
    <w:rsid w:val="002C1E15"/>
    <w:rsid w:val="002C74AB"/>
    <w:rsid w:val="002D3AAF"/>
    <w:rsid w:val="002E017D"/>
    <w:rsid w:val="002E1DFA"/>
    <w:rsid w:val="002F081D"/>
    <w:rsid w:val="002F2673"/>
    <w:rsid w:val="002F3989"/>
    <w:rsid w:val="002F5097"/>
    <w:rsid w:val="002F696B"/>
    <w:rsid w:val="00301F0B"/>
    <w:rsid w:val="00305520"/>
    <w:rsid w:val="00312E03"/>
    <w:rsid w:val="00320DC2"/>
    <w:rsid w:val="0032377A"/>
    <w:rsid w:val="003261DE"/>
    <w:rsid w:val="00333AE3"/>
    <w:rsid w:val="0033543F"/>
    <w:rsid w:val="00341430"/>
    <w:rsid w:val="00341E93"/>
    <w:rsid w:val="003454DE"/>
    <w:rsid w:val="0035008A"/>
    <w:rsid w:val="0035113B"/>
    <w:rsid w:val="0035661D"/>
    <w:rsid w:val="00356B72"/>
    <w:rsid w:val="00356D58"/>
    <w:rsid w:val="00362CAE"/>
    <w:rsid w:val="00364196"/>
    <w:rsid w:val="00376F09"/>
    <w:rsid w:val="0038273A"/>
    <w:rsid w:val="00385AB8"/>
    <w:rsid w:val="00394E36"/>
    <w:rsid w:val="0039501B"/>
    <w:rsid w:val="003A090B"/>
    <w:rsid w:val="003A59BF"/>
    <w:rsid w:val="003B3DB3"/>
    <w:rsid w:val="003C1722"/>
    <w:rsid w:val="003C3860"/>
    <w:rsid w:val="003E067C"/>
    <w:rsid w:val="003E0BE2"/>
    <w:rsid w:val="003E1118"/>
    <w:rsid w:val="003E5D9C"/>
    <w:rsid w:val="003F1C39"/>
    <w:rsid w:val="003F63F4"/>
    <w:rsid w:val="00403F01"/>
    <w:rsid w:val="00404088"/>
    <w:rsid w:val="00405119"/>
    <w:rsid w:val="0041266F"/>
    <w:rsid w:val="00413B54"/>
    <w:rsid w:val="0042279D"/>
    <w:rsid w:val="00423BB6"/>
    <w:rsid w:val="0042717E"/>
    <w:rsid w:val="00430E2F"/>
    <w:rsid w:val="00432EFF"/>
    <w:rsid w:val="00436118"/>
    <w:rsid w:val="004379F7"/>
    <w:rsid w:val="004425D2"/>
    <w:rsid w:val="0044490A"/>
    <w:rsid w:val="00453C7C"/>
    <w:rsid w:val="00454193"/>
    <w:rsid w:val="00455C7E"/>
    <w:rsid w:val="00455DE2"/>
    <w:rsid w:val="0047071A"/>
    <w:rsid w:val="004741E7"/>
    <w:rsid w:val="00481880"/>
    <w:rsid w:val="004828B8"/>
    <w:rsid w:val="0049089E"/>
    <w:rsid w:val="00497703"/>
    <w:rsid w:val="004A1472"/>
    <w:rsid w:val="004A37FD"/>
    <w:rsid w:val="004A3D06"/>
    <w:rsid w:val="004A6632"/>
    <w:rsid w:val="004B08A6"/>
    <w:rsid w:val="004B39D7"/>
    <w:rsid w:val="004B4D09"/>
    <w:rsid w:val="004B4DB0"/>
    <w:rsid w:val="004B76D2"/>
    <w:rsid w:val="004C738D"/>
    <w:rsid w:val="004D09E8"/>
    <w:rsid w:val="004D1019"/>
    <w:rsid w:val="004D6C04"/>
    <w:rsid w:val="004E731D"/>
    <w:rsid w:val="004F0C6D"/>
    <w:rsid w:val="004F4649"/>
    <w:rsid w:val="004F69E6"/>
    <w:rsid w:val="00505301"/>
    <w:rsid w:val="00510B2A"/>
    <w:rsid w:val="005141C3"/>
    <w:rsid w:val="0052022F"/>
    <w:rsid w:val="00523FD4"/>
    <w:rsid w:val="00530F0B"/>
    <w:rsid w:val="005312F7"/>
    <w:rsid w:val="005403DB"/>
    <w:rsid w:val="0054153E"/>
    <w:rsid w:val="00543105"/>
    <w:rsid w:val="0054554E"/>
    <w:rsid w:val="0055002E"/>
    <w:rsid w:val="00556CAD"/>
    <w:rsid w:val="00561F2E"/>
    <w:rsid w:val="0056477C"/>
    <w:rsid w:val="0056750A"/>
    <w:rsid w:val="005706C0"/>
    <w:rsid w:val="00574C2A"/>
    <w:rsid w:val="005755BA"/>
    <w:rsid w:val="00586B2F"/>
    <w:rsid w:val="00587564"/>
    <w:rsid w:val="00595130"/>
    <w:rsid w:val="005A14B7"/>
    <w:rsid w:val="005A7D90"/>
    <w:rsid w:val="005B252A"/>
    <w:rsid w:val="005C06F4"/>
    <w:rsid w:val="005D0269"/>
    <w:rsid w:val="005D234A"/>
    <w:rsid w:val="005D3C79"/>
    <w:rsid w:val="005D47F3"/>
    <w:rsid w:val="005D633F"/>
    <w:rsid w:val="005F06D6"/>
    <w:rsid w:val="005F79EE"/>
    <w:rsid w:val="006024B8"/>
    <w:rsid w:val="006031DC"/>
    <w:rsid w:val="00606F42"/>
    <w:rsid w:val="00616D14"/>
    <w:rsid w:val="00625F39"/>
    <w:rsid w:val="00633029"/>
    <w:rsid w:val="00645298"/>
    <w:rsid w:val="00660A28"/>
    <w:rsid w:val="0067177E"/>
    <w:rsid w:val="00672160"/>
    <w:rsid w:val="00673403"/>
    <w:rsid w:val="00681852"/>
    <w:rsid w:val="00686D16"/>
    <w:rsid w:val="006920D2"/>
    <w:rsid w:val="00696BC6"/>
    <w:rsid w:val="006A0283"/>
    <w:rsid w:val="006A18A9"/>
    <w:rsid w:val="006A4BDC"/>
    <w:rsid w:val="006B1AE6"/>
    <w:rsid w:val="006B3AAA"/>
    <w:rsid w:val="006B4242"/>
    <w:rsid w:val="006B5503"/>
    <w:rsid w:val="006B7071"/>
    <w:rsid w:val="006C65E9"/>
    <w:rsid w:val="006D24B7"/>
    <w:rsid w:val="006D2936"/>
    <w:rsid w:val="006D39D6"/>
    <w:rsid w:val="006D7F08"/>
    <w:rsid w:val="006E1623"/>
    <w:rsid w:val="006E270B"/>
    <w:rsid w:val="006E2A26"/>
    <w:rsid w:val="007020E7"/>
    <w:rsid w:val="00707193"/>
    <w:rsid w:val="00711D52"/>
    <w:rsid w:val="00713F28"/>
    <w:rsid w:val="00715E27"/>
    <w:rsid w:val="007172AE"/>
    <w:rsid w:val="00721D3A"/>
    <w:rsid w:val="007233F5"/>
    <w:rsid w:val="007340B6"/>
    <w:rsid w:val="00736E2A"/>
    <w:rsid w:val="00740333"/>
    <w:rsid w:val="007426B3"/>
    <w:rsid w:val="00745193"/>
    <w:rsid w:val="00745F14"/>
    <w:rsid w:val="00750251"/>
    <w:rsid w:val="0078163E"/>
    <w:rsid w:val="00783A9F"/>
    <w:rsid w:val="00791105"/>
    <w:rsid w:val="00791CD2"/>
    <w:rsid w:val="00796095"/>
    <w:rsid w:val="00797056"/>
    <w:rsid w:val="0079719D"/>
    <w:rsid w:val="007A7C51"/>
    <w:rsid w:val="007C5722"/>
    <w:rsid w:val="007C621C"/>
    <w:rsid w:val="007C6B4B"/>
    <w:rsid w:val="007C7F4A"/>
    <w:rsid w:val="007D1905"/>
    <w:rsid w:val="007D2A6A"/>
    <w:rsid w:val="007D4DB4"/>
    <w:rsid w:val="007D7E8B"/>
    <w:rsid w:val="007E0CC8"/>
    <w:rsid w:val="007E2E10"/>
    <w:rsid w:val="007E7695"/>
    <w:rsid w:val="007F6DC3"/>
    <w:rsid w:val="007F7F13"/>
    <w:rsid w:val="00803386"/>
    <w:rsid w:val="00805CBF"/>
    <w:rsid w:val="008066AE"/>
    <w:rsid w:val="00810719"/>
    <w:rsid w:val="00820F19"/>
    <w:rsid w:val="00831CC6"/>
    <w:rsid w:val="0083508E"/>
    <w:rsid w:val="00842593"/>
    <w:rsid w:val="00844196"/>
    <w:rsid w:val="00847D03"/>
    <w:rsid w:val="00863D9E"/>
    <w:rsid w:val="0087383F"/>
    <w:rsid w:val="00873C40"/>
    <w:rsid w:val="00896CD3"/>
    <w:rsid w:val="008977B7"/>
    <w:rsid w:val="008A1589"/>
    <w:rsid w:val="008A3650"/>
    <w:rsid w:val="008B3540"/>
    <w:rsid w:val="008B73F7"/>
    <w:rsid w:val="008C13F0"/>
    <w:rsid w:val="008C4F5F"/>
    <w:rsid w:val="008D15AD"/>
    <w:rsid w:val="008D33EB"/>
    <w:rsid w:val="008E0B4B"/>
    <w:rsid w:val="008E1BE4"/>
    <w:rsid w:val="008E25DE"/>
    <w:rsid w:val="008E3492"/>
    <w:rsid w:val="008F72BF"/>
    <w:rsid w:val="009030AD"/>
    <w:rsid w:val="00907400"/>
    <w:rsid w:val="00910E39"/>
    <w:rsid w:val="00912AAE"/>
    <w:rsid w:val="009138AF"/>
    <w:rsid w:val="00923DAA"/>
    <w:rsid w:val="00924356"/>
    <w:rsid w:val="00932E0C"/>
    <w:rsid w:val="00940604"/>
    <w:rsid w:val="009414AE"/>
    <w:rsid w:val="0094157E"/>
    <w:rsid w:val="0094666A"/>
    <w:rsid w:val="00947926"/>
    <w:rsid w:val="00952AFB"/>
    <w:rsid w:val="0095352C"/>
    <w:rsid w:val="0095743D"/>
    <w:rsid w:val="0096260D"/>
    <w:rsid w:val="00967351"/>
    <w:rsid w:val="009705BC"/>
    <w:rsid w:val="00972AB7"/>
    <w:rsid w:val="00990223"/>
    <w:rsid w:val="009A37A2"/>
    <w:rsid w:val="009A6274"/>
    <w:rsid w:val="009B2098"/>
    <w:rsid w:val="009B3798"/>
    <w:rsid w:val="009C03EF"/>
    <w:rsid w:val="009C130E"/>
    <w:rsid w:val="009C7EF8"/>
    <w:rsid w:val="009D00CC"/>
    <w:rsid w:val="009D1911"/>
    <w:rsid w:val="009D49B8"/>
    <w:rsid w:val="009D5A03"/>
    <w:rsid w:val="009E0769"/>
    <w:rsid w:val="009E5369"/>
    <w:rsid w:val="009E536E"/>
    <w:rsid w:val="00A01A98"/>
    <w:rsid w:val="00A074EE"/>
    <w:rsid w:val="00A10DD1"/>
    <w:rsid w:val="00A1334A"/>
    <w:rsid w:val="00A23A1A"/>
    <w:rsid w:val="00A3069E"/>
    <w:rsid w:val="00A37E8B"/>
    <w:rsid w:val="00A40AC5"/>
    <w:rsid w:val="00A433A8"/>
    <w:rsid w:val="00A519D2"/>
    <w:rsid w:val="00A6405F"/>
    <w:rsid w:val="00A66BB5"/>
    <w:rsid w:val="00A6775B"/>
    <w:rsid w:val="00A74B0C"/>
    <w:rsid w:val="00A83BD4"/>
    <w:rsid w:val="00A8426A"/>
    <w:rsid w:val="00A844C4"/>
    <w:rsid w:val="00A92EC5"/>
    <w:rsid w:val="00AB0745"/>
    <w:rsid w:val="00AB2B9E"/>
    <w:rsid w:val="00AB34BA"/>
    <w:rsid w:val="00AB799E"/>
    <w:rsid w:val="00AC43DF"/>
    <w:rsid w:val="00AC789A"/>
    <w:rsid w:val="00AC7C76"/>
    <w:rsid w:val="00AD622A"/>
    <w:rsid w:val="00AD6EC9"/>
    <w:rsid w:val="00AD7908"/>
    <w:rsid w:val="00AE175D"/>
    <w:rsid w:val="00AE1E87"/>
    <w:rsid w:val="00AE2710"/>
    <w:rsid w:val="00AF0966"/>
    <w:rsid w:val="00AF2C4B"/>
    <w:rsid w:val="00AF3D5B"/>
    <w:rsid w:val="00AF702E"/>
    <w:rsid w:val="00B000BB"/>
    <w:rsid w:val="00B071EC"/>
    <w:rsid w:val="00B155E4"/>
    <w:rsid w:val="00B15FE6"/>
    <w:rsid w:val="00B16B2B"/>
    <w:rsid w:val="00B1780F"/>
    <w:rsid w:val="00B2782D"/>
    <w:rsid w:val="00B30640"/>
    <w:rsid w:val="00B361AB"/>
    <w:rsid w:val="00B423FE"/>
    <w:rsid w:val="00B43C05"/>
    <w:rsid w:val="00B459F8"/>
    <w:rsid w:val="00B50D72"/>
    <w:rsid w:val="00B50FCD"/>
    <w:rsid w:val="00B61ECA"/>
    <w:rsid w:val="00B84D8D"/>
    <w:rsid w:val="00B85CB9"/>
    <w:rsid w:val="00B9437B"/>
    <w:rsid w:val="00B95797"/>
    <w:rsid w:val="00B960EF"/>
    <w:rsid w:val="00B972A5"/>
    <w:rsid w:val="00BA087A"/>
    <w:rsid w:val="00BA4C0B"/>
    <w:rsid w:val="00BA683F"/>
    <w:rsid w:val="00BB010F"/>
    <w:rsid w:val="00BC30F2"/>
    <w:rsid w:val="00BC68E0"/>
    <w:rsid w:val="00BD24E4"/>
    <w:rsid w:val="00BE3AEC"/>
    <w:rsid w:val="00BE4ED2"/>
    <w:rsid w:val="00BF0446"/>
    <w:rsid w:val="00BF1968"/>
    <w:rsid w:val="00C054F2"/>
    <w:rsid w:val="00C16834"/>
    <w:rsid w:val="00C16CF9"/>
    <w:rsid w:val="00C204D0"/>
    <w:rsid w:val="00C2074C"/>
    <w:rsid w:val="00C24154"/>
    <w:rsid w:val="00C321FF"/>
    <w:rsid w:val="00C37BE8"/>
    <w:rsid w:val="00C4191F"/>
    <w:rsid w:val="00C54CFF"/>
    <w:rsid w:val="00C6498E"/>
    <w:rsid w:val="00C650F4"/>
    <w:rsid w:val="00C67247"/>
    <w:rsid w:val="00C72D05"/>
    <w:rsid w:val="00C82809"/>
    <w:rsid w:val="00C83109"/>
    <w:rsid w:val="00C86774"/>
    <w:rsid w:val="00C910AF"/>
    <w:rsid w:val="00C917A9"/>
    <w:rsid w:val="00C92932"/>
    <w:rsid w:val="00C96AB8"/>
    <w:rsid w:val="00CA0C95"/>
    <w:rsid w:val="00CA5EE9"/>
    <w:rsid w:val="00CB082A"/>
    <w:rsid w:val="00CC135F"/>
    <w:rsid w:val="00CC1C7B"/>
    <w:rsid w:val="00CC22C5"/>
    <w:rsid w:val="00CC6D8E"/>
    <w:rsid w:val="00CC7C3A"/>
    <w:rsid w:val="00CE1030"/>
    <w:rsid w:val="00CE3306"/>
    <w:rsid w:val="00CE71D3"/>
    <w:rsid w:val="00CF32CA"/>
    <w:rsid w:val="00CF58EA"/>
    <w:rsid w:val="00CF7E28"/>
    <w:rsid w:val="00D0251F"/>
    <w:rsid w:val="00D04875"/>
    <w:rsid w:val="00D05AF4"/>
    <w:rsid w:val="00D0739B"/>
    <w:rsid w:val="00D104AF"/>
    <w:rsid w:val="00D10FCD"/>
    <w:rsid w:val="00D17325"/>
    <w:rsid w:val="00D2094B"/>
    <w:rsid w:val="00D33755"/>
    <w:rsid w:val="00D35CC1"/>
    <w:rsid w:val="00D553D6"/>
    <w:rsid w:val="00D55556"/>
    <w:rsid w:val="00D5622F"/>
    <w:rsid w:val="00D67FF7"/>
    <w:rsid w:val="00D90AF0"/>
    <w:rsid w:val="00D939B8"/>
    <w:rsid w:val="00D9687C"/>
    <w:rsid w:val="00DA36AB"/>
    <w:rsid w:val="00DA542C"/>
    <w:rsid w:val="00DA739B"/>
    <w:rsid w:val="00DA7B9C"/>
    <w:rsid w:val="00DC6561"/>
    <w:rsid w:val="00DD11BD"/>
    <w:rsid w:val="00DD2738"/>
    <w:rsid w:val="00DD50AE"/>
    <w:rsid w:val="00DE3265"/>
    <w:rsid w:val="00DE6D3B"/>
    <w:rsid w:val="00DE7244"/>
    <w:rsid w:val="00DE7E64"/>
    <w:rsid w:val="00DF1101"/>
    <w:rsid w:val="00DF2F39"/>
    <w:rsid w:val="00DF327D"/>
    <w:rsid w:val="00DF51A8"/>
    <w:rsid w:val="00E017AA"/>
    <w:rsid w:val="00E12BDE"/>
    <w:rsid w:val="00E13110"/>
    <w:rsid w:val="00E240F5"/>
    <w:rsid w:val="00E2761E"/>
    <w:rsid w:val="00E27FD4"/>
    <w:rsid w:val="00E35D7D"/>
    <w:rsid w:val="00E36801"/>
    <w:rsid w:val="00E400AA"/>
    <w:rsid w:val="00E415F9"/>
    <w:rsid w:val="00E41653"/>
    <w:rsid w:val="00E4288E"/>
    <w:rsid w:val="00E550CD"/>
    <w:rsid w:val="00E5571D"/>
    <w:rsid w:val="00E62FC4"/>
    <w:rsid w:val="00E828B4"/>
    <w:rsid w:val="00E84589"/>
    <w:rsid w:val="00E85690"/>
    <w:rsid w:val="00E973A7"/>
    <w:rsid w:val="00EA0844"/>
    <w:rsid w:val="00EA3486"/>
    <w:rsid w:val="00EA6786"/>
    <w:rsid w:val="00EB0339"/>
    <w:rsid w:val="00EB74B8"/>
    <w:rsid w:val="00EC219A"/>
    <w:rsid w:val="00EC45AF"/>
    <w:rsid w:val="00EC6D27"/>
    <w:rsid w:val="00EC7E36"/>
    <w:rsid w:val="00ED1424"/>
    <w:rsid w:val="00ED5DF5"/>
    <w:rsid w:val="00EE6C81"/>
    <w:rsid w:val="00EE7077"/>
    <w:rsid w:val="00F02695"/>
    <w:rsid w:val="00F02CE5"/>
    <w:rsid w:val="00F05851"/>
    <w:rsid w:val="00F1439F"/>
    <w:rsid w:val="00F214E4"/>
    <w:rsid w:val="00F21C2B"/>
    <w:rsid w:val="00F21EA3"/>
    <w:rsid w:val="00F2349B"/>
    <w:rsid w:val="00F24DEB"/>
    <w:rsid w:val="00F24FCA"/>
    <w:rsid w:val="00F346A7"/>
    <w:rsid w:val="00F34835"/>
    <w:rsid w:val="00F4295C"/>
    <w:rsid w:val="00F42C2E"/>
    <w:rsid w:val="00F67EEE"/>
    <w:rsid w:val="00F744C5"/>
    <w:rsid w:val="00F77D74"/>
    <w:rsid w:val="00F85DD8"/>
    <w:rsid w:val="00F94B47"/>
    <w:rsid w:val="00FA333D"/>
    <w:rsid w:val="00FA6D4E"/>
    <w:rsid w:val="00FA76F1"/>
    <w:rsid w:val="00FB55E1"/>
    <w:rsid w:val="00FB6523"/>
    <w:rsid w:val="00FB659E"/>
    <w:rsid w:val="00FD110D"/>
    <w:rsid w:val="00FD2210"/>
    <w:rsid w:val="00FD3CC9"/>
    <w:rsid w:val="00FE0BC6"/>
    <w:rsid w:val="00FE1B33"/>
    <w:rsid w:val="00FE3749"/>
    <w:rsid w:val="00FF1FC7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3ABB4-682B-48FE-83C0-14D8D609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2C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61E"/>
    <w:pPr>
      <w:keepNext/>
      <w:keepLines/>
      <w:numPr>
        <w:numId w:val="3"/>
      </w:numPr>
      <w:spacing w:after="240"/>
      <w:contextualSpacing/>
      <w:outlineLvl w:val="0"/>
    </w:pPr>
    <w:rPr>
      <w:rFonts w:eastAsiaTheme="majorEastAsia" w:cs="Times New Roman"/>
      <w:b/>
      <w:bCs/>
      <w:smallCap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AF0"/>
    <w:pPr>
      <w:keepNext/>
      <w:keepLines/>
      <w:numPr>
        <w:ilvl w:val="1"/>
        <w:numId w:val="3"/>
      </w:numPr>
      <w:spacing w:before="120"/>
      <w:contextualSpacing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96AB8"/>
    <w:pPr>
      <w:keepNext/>
      <w:keepLines/>
      <w:numPr>
        <w:ilvl w:val="2"/>
        <w:numId w:val="3"/>
      </w:numPr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D3E"/>
    <w:pPr>
      <w:keepNext/>
      <w:keepLines/>
      <w:numPr>
        <w:ilvl w:val="3"/>
        <w:numId w:val="3"/>
      </w:numPr>
      <w:outlineLvl w:val="3"/>
    </w:pPr>
    <w:rPr>
      <w:rFonts w:eastAsiaTheme="majorEastAsia" w:cstheme="majorBidi"/>
      <w:b/>
      <w:bCs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1">
    <w:name w:val="poz 1"/>
    <w:basedOn w:val="Akapitzlist"/>
    <w:link w:val="poz1Znak"/>
    <w:rsid w:val="00333AE3"/>
    <w:pPr>
      <w:numPr>
        <w:numId w:val="1"/>
      </w:numPr>
      <w:spacing w:after="100" w:afterAutospacing="1"/>
    </w:pPr>
    <w:rPr>
      <w:b/>
      <w:sz w:val="24"/>
      <w:szCs w:val="24"/>
    </w:rPr>
  </w:style>
  <w:style w:type="paragraph" w:styleId="Akapitzlist">
    <w:name w:val="List Paragraph"/>
    <w:aliases w:val="Table of contents numbered,A_wyliczenie,K-P_odwolanie,Akapit z listą5,maz_wyliczenie,opis dzialania,List Paragraph,BulletC,Akapit z listą 1"/>
    <w:basedOn w:val="Normalny"/>
    <w:link w:val="AkapitzlistZnak"/>
    <w:uiPriority w:val="34"/>
    <w:qFormat/>
    <w:rsid w:val="00333AE3"/>
    <w:pPr>
      <w:ind w:left="720"/>
      <w:contextualSpacing/>
    </w:pPr>
  </w:style>
  <w:style w:type="character" w:customStyle="1" w:styleId="poz1Znak">
    <w:name w:val="poz 1 Znak"/>
    <w:basedOn w:val="Domylnaczcionkaakapitu"/>
    <w:link w:val="poz1"/>
    <w:rsid w:val="00333AE3"/>
    <w:rPr>
      <w:rFonts w:ascii="Times New Roman" w:hAnsi="Times New Roman"/>
      <w:b/>
      <w:sz w:val="24"/>
      <w:szCs w:val="24"/>
    </w:rPr>
  </w:style>
  <w:style w:type="paragraph" w:customStyle="1" w:styleId="poz2">
    <w:name w:val="poz 2"/>
    <w:basedOn w:val="Nagwek1"/>
    <w:link w:val="poz2Znak"/>
    <w:qFormat/>
    <w:rsid w:val="00797056"/>
    <w:pPr>
      <w:ind w:left="0" w:firstLine="0"/>
    </w:pPr>
  </w:style>
  <w:style w:type="character" w:customStyle="1" w:styleId="poz2Znak">
    <w:name w:val="poz 2 Znak"/>
    <w:basedOn w:val="Domylnaczcionkaakapitu"/>
    <w:link w:val="poz2"/>
    <w:rsid w:val="00797056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customStyle="1" w:styleId="poz3">
    <w:name w:val="poz 3"/>
    <w:basedOn w:val="Akapitzlist"/>
    <w:link w:val="poz3Znak"/>
    <w:qFormat/>
    <w:rsid w:val="00745193"/>
    <w:pPr>
      <w:numPr>
        <w:ilvl w:val="1"/>
        <w:numId w:val="2"/>
      </w:numPr>
      <w:spacing w:after="100" w:afterAutospacing="1"/>
    </w:pPr>
    <w:rPr>
      <w:b/>
      <w:sz w:val="24"/>
      <w:szCs w:val="24"/>
    </w:rPr>
  </w:style>
  <w:style w:type="character" w:customStyle="1" w:styleId="poz3Znak">
    <w:name w:val="poz 3 Znak"/>
    <w:basedOn w:val="Domylnaczcionkaakapitu"/>
    <w:link w:val="poz3"/>
    <w:rsid w:val="00745193"/>
    <w:rPr>
      <w:rFonts w:ascii="Times New Roman" w:hAnsi="Times New Roman"/>
      <w:b/>
      <w:sz w:val="24"/>
      <w:szCs w:val="24"/>
    </w:rPr>
  </w:style>
  <w:style w:type="paragraph" w:customStyle="1" w:styleId="poz4">
    <w:name w:val="poz 4"/>
    <w:basedOn w:val="Akapitzlist"/>
    <w:link w:val="poz4Znak"/>
    <w:qFormat/>
    <w:rsid w:val="00745193"/>
    <w:pPr>
      <w:numPr>
        <w:ilvl w:val="2"/>
        <w:numId w:val="2"/>
      </w:numPr>
      <w:spacing w:after="100" w:afterAutospacing="1"/>
      <w:ind w:left="1225" w:hanging="505"/>
    </w:pPr>
    <w:rPr>
      <w:b/>
      <w:sz w:val="24"/>
      <w:szCs w:val="24"/>
    </w:rPr>
  </w:style>
  <w:style w:type="character" w:customStyle="1" w:styleId="poz4Znak">
    <w:name w:val="poz 4 Znak"/>
    <w:basedOn w:val="Domylnaczcionkaakapitu"/>
    <w:link w:val="poz4"/>
    <w:rsid w:val="00745193"/>
    <w:rPr>
      <w:rFonts w:ascii="Times New Roman" w:hAnsi="Times New Roman"/>
      <w:b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BA683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BA683F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unhideWhenUsed/>
    <w:qFormat/>
    <w:rsid w:val="00BA683F"/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"/>
    <w:basedOn w:val="Domylnaczcionkaakapitu"/>
    <w:link w:val="Akapitzlist"/>
    <w:uiPriority w:val="34"/>
    <w:qFormat/>
    <w:rsid w:val="00BA683F"/>
  </w:style>
  <w:style w:type="character" w:styleId="Odwoaniedokomentarza">
    <w:name w:val="annotation reference"/>
    <w:basedOn w:val="Domylnaczcionkaakapitu"/>
    <w:uiPriority w:val="99"/>
    <w:unhideWhenUsed/>
    <w:qFormat/>
    <w:rsid w:val="00BA683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BA6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A683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3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3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79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B3798"/>
    <w:pPr>
      <w:spacing w:after="200"/>
    </w:pPr>
    <w:rPr>
      <w:b/>
      <w:bCs/>
      <w:color w:val="4F81BD" w:themeColor="accen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98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24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4FC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24FCA"/>
    <w:pPr>
      <w:spacing w:after="0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4FCA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E2761E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05301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D90AF0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6AB8"/>
    <w:rPr>
      <w:rFonts w:ascii="Times New Roman" w:eastAsiaTheme="majorEastAsia" w:hAnsi="Times New Roman" w:cstheme="majorBidi"/>
      <w:b/>
      <w:bCs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0530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0530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505301"/>
    <w:pPr>
      <w:spacing w:after="100"/>
      <w:ind w:left="660"/>
    </w:pPr>
  </w:style>
  <w:style w:type="paragraph" w:styleId="Nagwek">
    <w:name w:val="header"/>
    <w:basedOn w:val="Normalny"/>
    <w:link w:val="Nagwek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05301"/>
  </w:style>
  <w:style w:type="paragraph" w:styleId="Stopka">
    <w:name w:val="footer"/>
    <w:basedOn w:val="Normalny"/>
    <w:link w:val="Stopka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05301"/>
  </w:style>
  <w:style w:type="paragraph" w:styleId="Poprawka">
    <w:name w:val="Revision"/>
    <w:hidden/>
    <w:uiPriority w:val="99"/>
    <w:semiHidden/>
    <w:rsid w:val="00A92EC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4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14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95352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52C"/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D3E"/>
    <w:rPr>
      <w:rFonts w:ascii="Times New Roman" w:eastAsiaTheme="majorEastAsia" w:hAnsi="Times New Roman" w:cstheme="majorBidi"/>
      <w:b/>
      <w:bCs/>
      <w:iCs/>
      <w:sz w:val="24"/>
      <w:szCs w:val="24"/>
      <w:lang w:eastAsia="pl-PL"/>
    </w:rPr>
  </w:style>
  <w:style w:type="paragraph" w:customStyle="1" w:styleId="Styl4">
    <w:name w:val="Styl4"/>
    <w:basedOn w:val="Normalny"/>
    <w:link w:val="Styl4Znak"/>
    <w:qFormat/>
    <w:rsid w:val="00207F22"/>
    <w:pPr>
      <w:spacing w:after="0"/>
      <w:ind w:firstLine="357"/>
    </w:pPr>
    <w:rPr>
      <w:rFonts w:ascii="Verdana" w:eastAsia="Times New Roman" w:hAnsi="Verdana" w:cs="Helvetica"/>
      <w:lang w:eastAsia="pl-PL"/>
    </w:rPr>
  </w:style>
  <w:style w:type="character" w:customStyle="1" w:styleId="Styl4Znak">
    <w:name w:val="Styl4 Znak"/>
    <w:link w:val="Styl4"/>
    <w:rsid w:val="00207F22"/>
    <w:rPr>
      <w:rFonts w:ascii="Verdana" w:eastAsia="Times New Roman" w:hAnsi="Verdana" w:cs="Helvetica"/>
      <w:lang w:eastAsia="pl-PL"/>
    </w:rPr>
  </w:style>
  <w:style w:type="paragraph" w:customStyle="1" w:styleId="Default">
    <w:name w:val="Default"/>
    <w:rsid w:val="0067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B7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1E93"/>
    <w:pPr>
      <w:spacing w:after="0"/>
      <w:ind w:left="360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1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6A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2D29D-C824-4F20-9185-28CEE4AD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2142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Skolimowska (Rutkowska) Izabela</cp:lastModifiedBy>
  <cp:revision>14</cp:revision>
  <dcterms:created xsi:type="dcterms:W3CDTF">2019-11-21T11:11:00Z</dcterms:created>
  <dcterms:modified xsi:type="dcterms:W3CDTF">2019-11-22T08:49:00Z</dcterms:modified>
</cp:coreProperties>
</file>